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682B" w:rsidRDefault="0036729A"/>
    <w:p w:rsidR="00FF538B" w:rsidRDefault="00FF538B" w:rsidP="00FF538B">
      <w:pPr>
        <w:pStyle w:val="NoSpacing"/>
      </w:pPr>
      <w:r>
        <w:t>Burrillville Sewer Commission</w:t>
      </w:r>
    </w:p>
    <w:p w:rsidR="00FF538B" w:rsidRDefault="00FF538B" w:rsidP="00FF538B">
      <w:pPr>
        <w:pStyle w:val="NoSpacing"/>
      </w:pPr>
      <w:r>
        <w:t>Regular Meeting of November 10, 2020</w:t>
      </w:r>
    </w:p>
    <w:p w:rsidR="00FF538B" w:rsidRDefault="00FF538B" w:rsidP="00FF538B">
      <w:pPr>
        <w:pStyle w:val="NoSpacing"/>
      </w:pPr>
      <w:r>
        <w:t>ZOOM Meeting ID: 939 3375 0095</w:t>
      </w:r>
    </w:p>
    <w:p w:rsidR="00FF538B" w:rsidRDefault="00FF538B" w:rsidP="00FF538B">
      <w:pPr>
        <w:pStyle w:val="NoSpacing"/>
      </w:pPr>
    </w:p>
    <w:p w:rsidR="00FF538B" w:rsidRDefault="00FF538B" w:rsidP="00FF538B">
      <w:pPr>
        <w:pStyle w:val="NoSpacing"/>
      </w:pPr>
    </w:p>
    <w:p w:rsidR="00FF538B" w:rsidRDefault="00FF538B" w:rsidP="00FF538B">
      <w:pPr>
        <w:pStyle w:val="NoSpacing"/>
      </w:pPr>
      <w:r>
        <w:t>Members Present:  William Andrews – Chairman</w:t>
      </w:r>
    </w:p>
    <w:p w:rsidR="00FF538B" w:rsidRDefault="00FF538B" w:rsidP="00FF538B">
      <w:pPr>
        <w:pStyle w:val="NoSpacing"/>
      </w:pPr>
      <w:r>
        <w:tab/>
      </w:r>
      <w:r>
        <w:tab/>
        <w:t xml:space="preserve">      Richard Nolan – Vice Chairman</w:t>
      </w:r>
    </w:p>
    <w:p w:rsidR="00FF538B" w:rsidRDefault="00FF538B" w:rsidP="00FF538B">
      <w:pPr>
        <w:pStyle w:val="NoSpacing"/>
      </w:pPr>
      <w:r>
        <w:tab/>
      </w:r>
      <w:r>
        <w:tab/>
        <w:t xml:space="preserve">      Gary Rouleau – Commission Member</w:t>
      </w:r>
    </w:p>
    <w:p w:rsidR="003144ED" w:rsidRDefault="004F602E" w:rsidP="00FF538B">
      <w:pPr>
        <w:pStyle w:val="NoSpacing"/>
      </w:pPr>
      <w:r>
        <w:tab/>
      </w:r>
      <w:r>
        <w:tab/>
        <w:t xml:space="preserve">      Daniel Joubert – Commission Member</w:t>
      </w:r>
    </w:p>
    <w:p w:rsidR="004F602E" w:rsidRDefault="004F602E" w:rsidP="00FF538B">
      <w:pPr>
        <w:pStyle w:val="NoSpacing"/>
      </w:pPr>
    </w:p>
    <w:p w:rsidR="00FF538B" w:rsidRDefault="00FF538B" w:rsidP="00FF538B">
      <w:pPr>
        <w:pStyle w:val="NoSpacing"/>
      </w:pPr>
    </w:p>
    <w:p w:rsidR="003144ED" w:rsidRDefault="00FF538B" w:rsidP="00FF538B">
      <w:pPr>
        <w:pStyle w:val="NoSpacing"/>
      </w:pPr>
      <w:r>
        <w:t>Member(s) Absent:  Russell Fontaine – Secretary</w:t>
      </w:r>
      <w:r w:rsidR="003144ED">
        <w:t xml:space="preserve">    </w:t>
      </w:r>
      <w:r w:rsidR="003144ED">
        <w:tab/>
      </w:r>
      <w:r w:rsidR="003144ED">
        <w:tab/>
        <w:t xml:space="preserve">        </w:t>
      </w:r>
    </w:p>
    <w:p w:rsidR="00FF538B" w:rsidRDefault="00FF538B" w:rsidP="00FF538B">
      <w:pPr>
        <w:pStyle w:val="NoSpacing"/>
      </w:pPr>
    </w:p>
    <w:p w:rsidR="00FF538B" w:rsidRDefault="00FF538B" w:rsidP="00FF538B">
      <w:pPr>
        <w:pStyle w:val="NoSpacing"/>
      </w:pPr>
    </w:p>
    <w:p w:rsidR="00FF538B" w:rsidRDefault="00FF538B" w:rsidP="00FF538B">
      <w:pPr>
        <w:pStyle w:val="NoSpacing"/>
      </w:pPr>
      <w:r>
        <w:t>Also Present:  Timothy Kane – Attorney for the Commission</w:t>
      </w:r>
    </w:p>
    <w:p w:rsidR="00FF538B" w:rsidRDefault="00FF538B" w:rsidP="00FF538B">
      <w:pPr>
        <w:pStyle w:val="NoSpacing"/>
      </w:pPr>
      <w:r>
        <w:tab/>
        <w:t xml:space="preserve">            James Dyment – Consulting Engineer</w:t>
      </w:r>
    </w:p>
    <w:p w:rsidR="00FF538B" w:rsidRDefault="00FF538B" w:rsidP="00FF538B">
      <w:pPr>
        <w:pStyle w:val="NoSpacing"/>
      </w:pPr>
      <w:r>
        <w:tab/>
        <w:t xml:space="preserve">            Michael Emond – Superintendent</w:t>
      </w:r>
    </w:p>
    <w:p w:rsidR="00FF538B" w:rsidRDefault="00FF538B" w:rsidP="00FF538B">
      <w:pPr>
        <w:pStyle w:val="NoSpacing"/>
      </w:pPr>
      <w:r>
        <w:tab/>
        <w:t xml:space="preserve">            Stacey Richard – Office Manager</w:t>
      </w:r>
    </w:p>
    <w:p w:rsidR="006E0D8D" w:rsidRDefault="006E0D8D" w:rsidP="00FF538B">
      <w:pPr>
        <w:pStyle w:val="NoSpacing"/>
      </w:pPr>
      <w:r>
        <w:tab/>
        <w:t xml:space="preserve">            Dennis Anderson – Town Council Liaison</w:t>
      </w:r>
    </w:p>
    <w:p w:rsidR="00FF538B" w:rsidRDefault="00FF538B" w:rsidP="00FF538B">
      <w:pPr>
        <w:pStyle w:val="NoSpacing"/>
      </w:pPr>
    </w:p>
    <w:p w:rsidR="00FF538B" w:rsidRDefault="00FF538B" w:rsidP="00FF538B">
      <w:pPr>
        <w:pStyle w:val="NoSpacing"/>
      </w:pPr>
    </w:p>
    <w:p w:rsidR="00FF538B" w:rsidRDefault="00FF538B" w:rsidP="00FF538B">
      <w:pPr>
        <w:pStyle w:val="NoSpacing"/>
      </w:pPr>
      <w:r>
        <w:t>Mr. Andrews opened the Meeting at</w:t>
      </w:r>
      <w:r w:rsidR="003144ED">
        <w:t xml:space="preserve"> </w:t>
      </w:r>
      <w:r w:rsidR="006E0D8D">
        <w:t>6:30 PM.</w:t>
      </w:r>
    </w:p>
    <w:p w:rsidR="00FF538B" w:rsidRDefault="00FF538B" w:rsidP="00FF538B">
      <w:pPr>
        <w:pStyle w:val="NoSpacing"/>
      </w:pPr>
    </w:p>
    <w:p w:rsidR="00FF538B" w:rsidRDefault="00FF538B" w:rsidP="00FF538B">
      <w:pPr>
        <w:pStyle w:val="NoSpacing"/>
      </w:pPr>
    </w:p>
    <w:p w:rsidR="00FF538B" w:rsidRDefault="00FF538B" w:rsidP="00FF538B">
      <w:pPr>
        <w:pStyle w:val="NoSpacing"/>
      </w:pPr>
      <w:r>
        <w:rPr>
          <w:b/>
        </w:rPr>
        <w:t xml:space="preserve">Agenda Item – </w:t>
      </w:r>
      <w:r>
        <w:t xml:space="preserve">The question of accepting the Minutes of the Regular Meeting of October 13, 2020 and the question of dispensing with the reading of said Minutes. </w:t>
      </w:r>
    </w:p>
    <w:p w:rsidR="00FF538B" w:rsidRPr="003144ED" w:rsidRDefault="00FF538B" w:rsidP="00FF538B">
      <w:pPr>
        <w:pStyle w:val="NoSpacing"/>
      </w:pPr>
      <w:r>
        <w:rPr>
          <w:b/>
        </w:rPr>
        <w:t xml:space="preserve">Voted – </w:t>
      </w:r>
      <w:r w:rsidR="003144ED">
        <w:t>Mr. Nolan made a motion to accept the Minutes of the Regular Meeting of October 13, 2020 and to dispense with the reading of said Minutes. The motion was seconded by Mr. Rouleau. All in favor, so voted.</w:t>
      </w:r>
    </w:p>
    <w:p w:rsidR="00FF538B" w:rsidRDefault="00FF538B" w:rsidP="00FF538B">
      <w:pPr>
        <w:pStyle w:val="NoSpacing"/>
      </w:pPr>
    </w:p>
    <w:p w:rsidR="00FF538B" w:rsidRDefault="00FF538B" w:rsidP="00FF538B">
      <w:pPr>
        <w:pStyle w:val="NoSpacing"/>
      </w:pPr>
    </w:p>
    <w:p w:rsidR="00FF538B" w:rsidRDefault="00FF538B" w:rsidP="00FF538B">
      <w:pPr>
        <w:pStyle w:val="NoSpacing"/>
      </w:pPr>
      <w:r>
        <w:rPr>
          <w:b/>
        </w:rPr>
        <w:t xml:space="preserve">Public Comment – </w:t>
      </w:r>
      <w:r>
        <w:t>None</w:t>
      </w:r>
    </w:p>
    <w:p w:rsidR="00FF538B" w:rsidRDefault="00FF538B" w:rsidP="00FF538B">
      <w:pPr>
        <w:pStyle w:val="NoSpacing"/>
      </w:pPr>
    </w:p>
    <w:p w:rsidR="00FF538B" w:rsidRDefault="00FF538B" w:rsidP="00FF538B">
      <w:pPr>
        <w:pStyle w:val="NoSpacing"/>
      </w:pPr>
    </w:p>
    <w:p w:rsidR="00FF538B" w:rsidRDefault="00FF538B" w:rsidP="00FF538B">
      <w:pPr>
        <w:pStyle w:val="NoSpacing"/>
        <w:rPr>
          <w:b/>
        </w:rPr>
      </w:pPr>
      <w:r>
        <w:rPr>
          <w:b/>
        </w:rPr>
        <w:t>Correspondence:</w:t>
      </w:r>
    </w:p>
    <w:p w:rsidR="00FF538B" w:rsidRDefault="00FF538B" w:rsidP="00FF538B">
      <w:pPr>
        <w:pStyle w:val="NoSpacing"/>
        <w:ind w:left="720"/>
      </w:pPr>
      <w:r>
        <w:rPr>
          <w:b/>
        </w:rPr>
        <w:t xml:space="preserve">21-05-01 – </w:t>
      </w:r>
      <w:r>
        <w:t xml:space="preserve">Request from Kevin Bliss to discuss the sewer bills for the properties he owns at </w:t>
      </w:r>
      <w:proofErr w:type="gramStart"/>
      <w:r>
        <w:t>185  &amp;</w:t>
      </w:r>
      <w:proofErr w:type="gramEnd"/>
      <w:r>
        <w:t xml:space="preserve"> 195 Joslin Road, Glendale.</w:t>
      </w:r>
    </w:p>
    <w:p w:rsidR="00FF538B" w:rsidRPr="003144ED" w:rsidRDefault="003144ED" w:rsidP="00FF538B">
      <w:pPr>
        <w:pStyle w:val="NoSpacing"/>
      </w:pPr>
      <w:r>
        <w:rPr>
          <w:b/>
        </w:rPr>
        <w:t xml:space="preserve">Voted – </w:t>
      </w:r>
      <w:r>
        <w:t xml:space="preserve">Mr. Nolan made a motion to send a letter to Mr. Bliss requesting that he obtain documentation from the Building Official stating that the two (2) </w:t>
      </w:r>
      <w:r w:rsidR="00DF3D83">
        <w:t xml:space="preserve">lots were combined into one, </w:t>
      </w:r>
      <w:r>
        <w:t>the second building does not contain plumbing and is not habitable. The Building Official would then need to issue a Certificate of Occupancy if and when the second building is suitable for occupancy. The motion was seconded by Mr. Rouleau. All in favor, so voted.</w:t>
      </w:r>
    </w:p>
    <w:p w:rsidR="00FF538B" w:rsidRDefault="00FF538B" w:rsidP="00FF538B">
      <w:pPr>
        <w:pStyle w:val="NoSpacing"/>
        <w:rPr>
          <w:b/>
        </w:rPr>
      </w:pPr>
    </w:p>
    <w:p w:rsidR="00FF538B" w:rsidRDefault="00FF538B" w:rsidP="00FF538B">
      <w:pPr>
        <w:pStyle w:val="NoSpacing"/>
      </w:pPr>
      <w:r>
        <w:rPr>
          <w:b/>
        </w:rPr>
        <w:t>New Business:</w:t>
      </w:r>
      <w:r>
        <w:t xml:space="preserve">  Discuss and take possible action on purchase of a generator for the Spring Lake Pump Station.</w:t>
      </w:r>
    </w:p>
    <w:p w:rsidR="00121D99" w:rsidRDefault="00121D99" w:rsidP="00FF538B">
      <w:pPr>
        <w:pStyle w:val="NoSpacing"/>
      </w:pPr>
      <w:r>
        <w:lastRenderedPageBreak/>
        <w:t xml:space="preserve">There was some discussion on this matter. Mr. Andrews stated that this is considered an emergency purchase. </w:t>
      </w:r>
      <w:r w:rsidR="00D903E0">
        <w:t>Mr. Emond stated that the estimated wait time for the generator is twelve (12) weeks. Mr. Joubert suggested that the BSC wait for the generator and rent one as needed in case of a storm.</w:t>
      </w:r>
    </w:p>
    <w:p w:rsidR="00D903E0" w:rsidRPr="00D903E0" w:rsidRDefault="00D903E0" w:rsidP="00FF538B">
      <w:pPr>
        <w:pStyle w:val="NoSpacing"/>
      </w:pPr>
      <w:r>
        <w:rPr>
          <w:b/>
        </w:rPr>
        <w:t xml:space="preserve">Voted – </w:t>
      </w:r>
      <w:r>
        <w:t>Mr. Joubert made a motion to purchase a generator from Delta Electro at the price of $28,896.24 from Fund 8300. The motion was seconded by Mr. Rouleau. All in favor, so voted.</w:t>
      </w:r>
    </w:p>
    <w:p w:rsidR="00FF538B" w:rsidRDefault="00FF538B" w:rsidP="00FF538B">
      <w:pPr>
        <w:pStyle w:val="NoSpacing"/>
      </w:pPr>
    </w:p>
    <w:p w:rsidR="00FF538B" w:rsidRDefault="00FF538B" w:rsidP="00FF538B">
      <w:pPr>
        <w:pStyle w:val="NoSpacing"/>
      </w:pPr>
      <w:r>
        <w:t xml:space="preserve">Revisit Capital Improvement Plan issued by James J. </w:t>
      </w:r>
      <w:proofErr w:type="spellStart"/>
      <w:r>
        <w:t>Geremia</w:t>
      </w:r>
      <w:proofErr w:type="spellEnd"/>
      <w:r>
        <w:t xml:space="preserve"> in 2013 – future costs for rehab projects.</w:t>
      </w:r>
    </w:p>
    <w:p w:rsidR="00D903E0" w:rsidRDefault="004F602E" w:rsidP="00FF538B">
      <w:pPr>
        <w:pStyle w:val="NoSpacing"/>
      </w:pPr>
      <w:r>
        <w:t xml:space="preserve">Mr. Emond stated that the HVAC system should be added to </w:t>
      </w:r>
      <w:r w:rsidR="00DF3D83">
        <w:t>the Capital Improvement Plan. Mr.</w:t>
      </w:r>
      <w:r>
        <w:t xml:space="preserve"> Dyment reminded the Commission that the construction cost index has risen approximately 16% since the Plan was drafted in 2013. Mr. Emond stated that some of the items in the plan have been completed, and the plan should serve as a reference for the Commission. </w:t>
      </w:r>
    </w:p>
    <w:p w:rsidR="00FF538B" w:rsidRDefault="00FF538B" w:rsidP="00FF538B">
      <w:pPr>
        <w:pStyle w:val="NoSpacing"/>
      </w:pPr>
    </w:p>
    <w:p w:rsidR="00FF538B" w:rsidRDefault="00FF538B" w:rsidP="00FF538B">
      <w:pPr>
        <w:pStyle w:val="NoSpacing"/>
      </w:pPr>
      <w:r>
        <w:t>Discussion regarding performance of sand filters.</w:t>
      </w:r>
    </w:p>
    <w:p w:rsidR="00A40131" w:rsidRDefault="00A40131" w:rsidP="00FF538B">
      <w:pPr>
        <w:pStyle w:val="NoSpacing"/>
      </w:pPr>
      <w:r>
        <w:t xml:space="preserve">Mr. Emond stated that the efficiency of the sand filter performance has been very poor. This is based on the amount of Ferric Chloride used in order to keep the Phosphorus under the permit level. The sand has been getting coated with grease, which may be creating an issue with the absorbency of the sand. Mr. Emond has a conference call scheduled with CJ Strain of </w:t>
      </w:r>
      <w:proofErr w:type="spellStart"/>
      <w:r>
        <w:t>Nexom</w:t>
      </w:r>
      <w:proofErr w:type="spellEnd"/>
      <w:r>
        <w:t xml:space="preserve"> on Thursday, November 12, 2020, to discuss this. </w:t>
      </w:r>
    </w:p>
    <w:p w:rsidR="00FF538B" w:rsidRDefault="00FF538B" w:rsidP="00FF538B">
      <w:pPr>
        <w:pStyle w:val="NoSpacing"/>
      </w:pPr>
    </w:p>
    <w:p w:rsidR="00560B38" w:rsidRDefault="00FF538B" w:rsidP="00FF538B">
      <w:pPr>
        <w:pStyle w:val="NoSpacing"/>
      </w:pPr>
      <w:r>
        <w:t>Discussion regarding the replacement of Ferric Chloride with rare earth metals for Phosphorus removal at sand filters.</w:t>
      </w:r>
    </w:p>
    <w:p w:rsidR="00560B38" w:rsidRDefault="00560B38" w:rsidP="00FF538B">
      <w:pPr>
        <w:pStyle w:val="NoSpacing"/>
      </w:pPr>
      <w:r>
        <w:t>Mr. Emond stated that he recently discovered that Ferric Chloride contains Copper. He would like to test the system with rare earth metals in an effort to potentially save money for the BSC in the future.</w:t>
      </w:r>
    </w:p>
    <w:p w:rsidR="00FF538B" w:rsidRDefault="00FF538B" w:rsidP="00FF538B">
      <w:pPr>
        <w:pStyle w:val="NoSpacing"/>
      </w:pPr>
    </w:p>
    <w:p w:rsidR="00FF538B" w:rsidRDefault="00FF538B" w:rsidP="00FF538B">
      <w:pPr>
        <w:pStyle w:val="NoSpacing"/>
      </w:pPr>
      <w:r>
        <w:t xml:space="preserve">Discussion regarding surplus procedure for </w:t>
      </w:r>
      <w:proofErr w:type="spellStart"/>
      <w:r>
        <w:t>eWaste</w:t>
      </w:r>
      <w:proofErr w:type="spellEnd"/>
      <w:r>
        <w:t xml:space="preserve"> and other old equipment.</w:t>
      </w:r>
    </w:p>
    <w:p w:rsidR="003A4442" w:rsidRDefault="003A4442" w:rsidP="00FF538B">
      <w:pPr>
        <w:pStyle w:val="NoSpacing"/>
      </w:pPr>
      <w:r>
        <w:t xml:space="preserve">Mr. Emond stated that there is a lot of old computer equipment upstairs at the plant. Mr. Emond spoke with Marc Maine and Justin Allen from the IT Department, as well as Town Manager Michael Wood. Mr. Maine suggested that any </w:t>
      </w:r>
      <w:proofErr w:type="spellStart"/>
      <w:r>
        <w:t>eWaste</w:t>
      </w:r>
      <w:proofErr w:type="spellEnd"/>
      <w:r>
        <w:t xml:space="preserve"> be disposed of properly to ensure that no sensitive data is breached. Mr. Emond and Mr. Wood have not been able to locate any information regarding the proper procedure of disposing of </w:t>
      </w:r>
      <w:proofErr w:type="spellStart"/>
      <w:r>
        <w:t>eWaste</w:t>
      </w:r>
      <w:proofErr w:type="spellEnd"/>
      <w:r>
        <w:t xml:space="preserve">. </w:t>
      </w:r>
      <w:r w:rsidR="00183C75">
        <w:t>Mr. Kane stated that he has also not found any documented procedures. Mr. Andrews suggested that Mr. Emond reach out to Jeff McCormick of the DPW to ask if they are planning a vehicle auction in the near future. Mr. Nolan stated that he will come by the facility to remove the hard drives from the computers so that the equipment can be disposed of.</w:t>
      </w:r>
    </w:p>
    <w:p w:rsidR="00FF538B" w:rsidRDefault="00FF538B" w:rsidP="00FF538B">
      <w:pPr>
        <w:pStyle w:val="NoSpacing"/>
      </w:pPr>
    </w:p>
    <w:p w:rsidR="00FF538B" w:rsidRDefault="00FF538B" w:rsidP="00FF538B">
      <w:pPr>
        <w:pStyle w:val="NoSpacing"/>
      </w:pPr>
      <w:r>
        <w:t>Discuss and take possible action to bring the Bond Resolution before the Town Council for SRF Funding for Headworks and pump station upgrades.</w:t>
      </w:r>
    </w:p>
    <w:p w:rsidR="00183C75" w:rsidRDefault="00183C75" w:rsidP="00FF538B">
      <w:pPr>
        <w:pStyle w:val="NoSpacing"/>
      </w:pPr>
      <w:r>
        <w:t xml:space="preserve">Mr. Andrews stated that he </w:t>
      </w:r>
      <w:r w:rsidR="00A61462">
        <w:t>predicts the Town Council will ask how the upgrades will affect the taxpayers. Mr. Andrews stated that there is money included in the budget for the upgrades. Mr. Emond stated that there would be a small increase in the annual sewer rates due to the project.</w:t>
      </w:r>
      <w:r w:rsidR="00AD7347">
        <w:t xml:space="preserve"> Mr. Anderson suggested that the BSC have more information to offer the Town Council, including a long term plan.</w:t>
      </w:r>
    </w:p>
    <w:p w:rsidR="00FF538B" w:rsidRDefault="00FF538B" w:rsidP="00FF538B">
      <w:pPr>
        <w:pStyle w:val="NoSpacing"/>
      </w:pPr>
    </w:p>
    <w:p w:rsidR="00FF538B" w:rsidRDefault="00FF538B" w:rsidP="00FF538B">
      <w:pPr>
        <w:pStyle w:val="NoSpacing"/>
      </w:pPr>
    </w:p>
    <w:p w:rsidR="00FF538B" w:rsidRDefault="00FF538B" w:rsidP="00FF538B">
      <w:pPr>
        <w:pStyle w:val="NoSpacing"/>
      </w:pPr>
      <w:r>
        <w:rPr>
          <w:b/>
        </w:rPr>
        <w:t xml:space="preserve">Invoices:  </w:t>
      </w:r>
      <w:r>
        <w:t>Beta Invoice #18 in the amount of $1,583.54 for sewer connection inspection (Farmers Market) – Fund 8100.</w:t>
      </w:r>
    </w:p>
    <w:p w:rsidR="00FF538B" w:rsidRPr="00AD7347" w:rsidRDefault="00AD7347" w:rsidP="00FF538B">
      <w:pPr>
        <w:pStyle w:val="NoSpacing"/>
      </w:pPr>
      <w:r>
        <w:rPr>
          <w:b/>
        </w:rPr>
        <w:t xml:space="preserve">Voted – </w:t>
      </w:r>
      <w:r>
        <w:t>Mr. Andrews made a motion to approve and pay Beta Invoice #18 in the amount of $1,583.54 from Fund 8100. The motion was seconded by Mr. Nolan. All in favor, so voted.</w:t>
      </w:r>
    </w:p>
    <w:p w:rsidR="00FF538B" w:rsidRDefault="00FF538B" w:rsidP="00FF538B">
      <w:pPr>
        <w:pStyle w:val="NoSpacing"/>
      </w:pPr>
    </w:p>
    <w:p w:rsidR="00FF538B" w:rsidRDefault="00FF538B" w:rsidP="00FF538B">
      <w:pPr>
        <w:pStyle w:val="NoSpacing"/>
      </w:pPr>
    </w:p>
    <w:p w:rsidR="00FF538B" w:rsidRDefault="002A37FF" w:rsidP="00FF538B">
      <w:pPr>
        <w:pStyle w:val="NoSpacing"/>
      </w:pPr>
      <w:r>
        <w:rPr>
          <w:b/>
          <w:u w:val="single"/>
        </w:rPr>
        <w:lastRenderedPageBreak/>
        <w:t>Engineer’s Report:</w:t>
      </w:r>
    </w:p>
    <w:p w:rsidR="002A37FF" w:rsidRDefault="002A37FF" w:rsidP="00FF538B">
      <w:pPr>
        <w:pStyle w:val="NoSpacing"/>
      </w:pPr>
      <w:r>
        <w:tab/>
        <w:t>Task Order 6 – HVAC Assessment – Discuss and take possible action on scope and fee.</w:t>
      </w:r>
    </w:p>
    <w:p w:rsidR="002A37FF" w:rsidRDefault="002A37FF" w:rsidP="00FF538B">
      <w:pPr>
        <w:pStyle w:val="NoSpacing"/>
      </w:pPr>
      <w:r>
        <w:tab/>
        <w:t>Task Order 7 – Resiliency Planning – Discuss and take possible action on scope and fee.</w:t>
      </w:r>
    </w:p>
    <w:p w:rsidR="00AD7347" w:rsidRDefault="00AD7347" w:rsidP="00FF538B">
      <w:pPr>
        <w:pStyle w:val="NoSpacing"/>
      </w:pPr>
      <w:r>
        <w:t xml:space="preserve">Mr. Dyment </w:t>
      </w:r>
      <w:r w:rsidR="00876B82">
        <w:t xml:space="preserve">reviewed Task Orders 6 and 7 with the Commission. There was some discussion regarding the HVAC and resiliency planning. </w:t>
      </w:r>
    </w:p>
    <w:p w:rsidR="00876B82" w:rsidRDefault="00876B82" w:rsidP="00FF538B">
      <w:pPr>
        <w:pStyle w:val="NoSpacing"/>
      </w:pPr>
      <w:r>
        <w:rPr>
          <w:b/>
        </w:rPr>
        <w:t xml:space="preserve">Voted – </w:t>
      </w:r>
      <w:r>
        <w:t>Mr. Joubert made a motion for Mr. Emond to look into the pricing of a new compressor for the HVAC system, rather than do another study. The motion was seconded by Mr. Rouleau. All in favor, so voted.</w:t>
      </w:r>
    </w:p>
    <w:p w:rsidR="00876B82" w:rsidRDefault="00C6531B" w:rsidP="00FF538B">
      <w:pPr>
        <w:pStyle w:val="NoSpacing"/>
      </w:pPr>
      <w:r>
        <w:t>Mr. Nolan made a motion to authorize the spending of $47,160.00 on the resiliency study. The motion was seconded by Mr. Rouleau. All in favor, so voted.</w:t>
      </w:r>
    </w:p>
    <w:p w:rsidR="002A37FF" w:rsidRDefault="00C6531B" w:rsidP="00FF538B">
      <w:pPr>
        <w:pStyle w:val="NoSpacing"/>
      </w:pPr>
      <w:r>
        <w:t>Mr. Nolan made a motion to accept the Engineer’s Report. The motion was seconded by Mr. Rouleau. All in favor, so voted.</w:t>
      </w:r>
    </w:p>
    <w:p w:rsidR="002A37FF" w:rsidRDefault="002A37FF" w:rsidP="00FF538B">
      <w:pPr>
        <w:pStyle w:val="NoSpacing"/>
      </w:pPr>
    </w:p>
    <w:p w:rsidR="002A37FF" w:rsidRDefault="002A37FF" w:rsidP="00FF538B">
      <w:pPr>
        <w:pStyle w:val="NoSpacing"/>
      </w:pPr>
      <w:r>
        <w:rPr>
          <w:b/>
          <w:u w:val="single"/>
        </w:rPr>
        <w:t>Attorney’s Report:</w:t>
      </w:r>
    </w:p>
    <w:p w:rsidR="00C6531B" w:rsidRDefault="00C6531B" w:rsidP="00FF538B">
      <w:pPr>
        <w:pStyle w:val="NoSpacing"/>
      </w:pPr>
      <w:r>
        <w:t>Mr. Kane stated that there is nothing to report this month.</w:t>
      </w:r>
    </w:p>
    <w:p w:rsidR="00C6531B" w:rsidRPr="00C6531B" w:rsidRDefault="00C6531B" w:rsidP="00FF538B">
      <w:pPr>
        <w:pStyle w:val="NoSpacing"/>
      </w:pPr>
      <w:r>
        <w:rPr>
          <w:b/>
        </w:rPr>
        <w:t xml:space="preserve">Voted – </w:t>
      </w:r>
      <w:r>
        <w:t>Mr. Nolan made a motion to accept the Attorney’s Report. The motion was seconded by Mr. Rouleau. All in favor, so voted.</w:t>
      </w:r>
    </w:p>
    <w:p w:rsidR="002A37FF" w:rsidRDefault="002A37FF" w:rsidP="00FF538B">
      <w:pPr>
        <w:pStyle w:val="NoSpacing"/>
      </w:pPr>
    </w:p>
    <w:p w:rsidR="002A37FF" w:rsidRDefault="002A37FF" w:rsidP="00FF538B">
      <w:pPr>
        <w:pStyle w:val="NoSpacing"/>
      </w:pPr>
    </w:p>
    <w:p w:rsidR="002A37FF" w:rsidRDefault="002A37FF" w:rsidP="00FF538B">
      <w:pPr>
        <w:pStyle w:val="NoSpacing"/>
      </w:pPr>
      <w:r>
        <w:rPr>
          <w:b/>
          <w:u w:val="single"/>
        </w:rPr>
        <w:t>Superintendent’s Report:</w:t>
      </w:r>
    </w:p>
    <w:p w:rsidR="002A37FF" w:rsidRDefault="002A37FF" w:rsidP="00FF538B">
      <w:pPr>
        <w:pStyle w:val="NoSpacing"/>
      </w:pPr>
      <w:r>
        <w:t>Report for the month of October, 2020</w:t>
      </w:r>
    </w:p>
    <w:p w:rsidR="002A37FF" w:rsidRDefault="002A37FF" w:rsidP="00FF538B">
      <w:pPr>
        <w:pStyle w:val="NoSpacing"/>
      </w:pPr>
    </w:p>
    <w:p w:rsidR="002A37FF" w:rsidRPr="002A37FF" w:rsidRDefault="002A37FF" w:rsidP="002A37FF">
      <w:pPr>
        <w:pStyle w:val="NoSpacing"/>
        <w:numPr>
          <w:ilvl w:val="0"/>
          <w:numId w:val="1"/>
        </w:numPr>
        <w:rPr>
          <w:b/>
        </w:rPr>
      </w:pPr>
      <w:r>
        <w:rPr>
          <w:b/>
        </w:rPr>
        <w:t>WWTF OPERATIONS</w:t>
      </w:r>
    </w:p>
    <w:p w:rsidR="002A37FF" w:rsidRDefault="002A37FF" w:rsidP="002A37FF">
      <w:pPr>
        <w:pStyle w:val="NoSpacing"/>
        <w:ind w:left="720"/>
      </w:pPr>
    </w:p>
    <w:p w:rsidR="002A37FF" w:rsidRPr="002A37FF" w:rsidRDefault="002A37FF" w:rsidP="002A37FF">
      <w:pPr>
        <w:pStyle w:val="NoSpacing"/>
        <w:numPr>
          <w:ilvl w:val="0"/>
          <w:numId w:val="2"/>
        </w:numPr>
        <w:rPr>
          <w:b/>
        </w:rPr>
      </w:pPr>
      <w:r>
        <w:t>Influent to Treatment Facility – MGD</w:t>
      </w:r>
    </w:p>
    <w:p w:rsidR="002A37FF" w:rsidRDefault="002A37FF" w:rsidP="002A37FF">
      <w:pPr>
        <w:pStyle w:val="NoSpacing"/>
        <w:ind w:left="1080"/>
      </w:pPr>
      <w:r>
        <w:t>Average Daily Flow</w:t>
      </w:r>
      <w:r>
        <w:tab/>
      </w:r>
      <w:r>
        <w:tab/>
      </w:r>
      <w:r>
        <w:tab/>
      </w:r>
      <w:r>
        <w:tab/>
        <w:t>=</w:t>
      </w:r>
      <w:r>
        <w:tab/>
        <w:t>0.6949</w:t>
      </w:r>
    </w:p>
    <w:p w:rsidR="002A37FF" w:rsidRDefault="002A37FF" w:rsidP="002A37FF">
      <w:pPr>
        <w:pStyle w:val="NoSpacing"/>
        <w:ind w:left="1080"/>
      </w:pPr>
      <w:r>
        <w:t>Maximum Daily Flow</w:t>
      </w:r>
      <w:r>
        <w:tab/>
      </w:r>
      <w:r>
        <w:tab/>
      </w:r>
      <w:r>
        <w:tab/>
        <w:t>=</w:t>
      </w:r>
      <w:r>
        <w:tab/>
        <w:t>0.8550</w:t>
      </w:r>
      <w:r>
        <w:tab/>
      </w:r>
      <w:r>
        <w:tab/>
        <w:t>on</w:t>
      </w:r>
      <w:r>
        <w:tab/>
        <w:t>10-Oct</w:t>
      </w:r>
    </w:p>
    <w:p w:rsidR="002A37FF" w:rsidRDefault="002A37FF" w:rsidP="002A37FF">
      <w:pPr>
        <w:pStyle w:val="NoSpacing"/>
        <w:ind w:left="1080"/>
      </w:pPr>
      <w:r>
        <w:t>Minimum Daily Flow</w:t>
      </w:r>
      <w:r>
        <w:tab/>
      </w:r>
      <w:r>
        <w:tab/>
      </w:r>
      <w:r>
        <w:tab/>
        <w:t>=</w:t>
      </w:r>
      <w:r>
        <w:tab/>
        <w:t>0.4970</w:t>
      </w:r>
      <w:r>
        <w:tab/>
      </w:r>
      <w:r>
        <w:tab/>
        <w:t>on</w:t>
      </w:r>
      <w:r>
        <w:tab/>
        <w:t>03-Oct</w:t>
      </w:r>
    </w:p>
    <w:p w:rsidR="002A37FF" w:rsidRDefault="002A37FF" w:rsidP="002A37FF">
      <w:pPr>
        <w:pStyle w:val="NoSpacing"/>
      </w:pPr>
    </w:p>
    <w:p w:rsidR="002A37FF" w:rsidRDefault="002A37FF" w:rsidP="002A37FF">
      <w:pPr>
        <w:pStyle w:val="NoSpacing"/>
      </w:pPr>
      <w:r>
        <w:tab/>
      </w:r>
      <w:r>
        <w:tab/>
      </w:r>
      <w:r>
        <w:tab/>
      </w:r>
      <w:r>
        <w:tab/>
      </w:r>
      <w:r>
        <w:tab/>
      </w:r>
      <w:r>
        <w:tab/>
      </w:r>
      <w:r>
        <w:tab/>
      </w:r>
      <w:r>
        <w:tab/>
        <w:t>Percent</w:t>
      </w:r>
      <w:r>
        <w:tab/>
      </w:r>
      <w:r>
        <w:tab/>
      </w:r>
      <w:r>
        <w:tab/>
        <w:t>Average</w:t>
      </w:r>
    </w:p>
    <w:p w:rsidR="002A37FF" w:rsidRDefault="002A37FF" w:rsidP="002A37FF">
      <w:pPr>
        <w:pStyle w:val="NoSpacing"/>
      </w:pPr>
      <w:r>
        <w:tab/>
      </w:r>
      <w:r>
        <w:tab/>
      </w:r>
      <w:r>
        <w:tab/>
      </w:r>
      <w:r>
        <w:tab/>
      </w:r>
      <w:r>
        <w:tab/>
      </w:r>
      <w:r>
        <w:tab/>
      </w:r>
      <w:r>
        <w:tab/>
      </w:r>
      <w:r>
        <w:tab/>
      </w:r>
      <w:r>
        <w:rPr>
          <w:u w:val="single"/>
        </w:rPr>
        <w:t>Removal</w:t>
      </w:r>
      <w:r>
        <w:tab/>
      </w:r>
      <w:r>
        <w:tab/>
      </w:r>
      <w:r>
        <w:rPr>
          <w:u w:val="single"/>
        </w:rPr>
        <w:t>Concentration</w:t>
      </w:r>
    </w:p>
    <w:p w:rsidR="002A37FF" w:rsidRPr="002A37FF" w:rsidRDefault="002A37FF" w:rsidP="002A37FF">
      <w:pPr>
        <w:pStyle w:val="NoSpacing"/>
        <w:numPr>
          <w:ilvl w:val="0"/>
          <w:numId w:val="2"/>
        </w:numPr>
        <w:rPr>
          <w:b/>
        </w:rPr>
      </w:pPr>
      <w:r>
        <w:t>Biochemical Oxygen Demand</w:t>
      </w:r>
    </w:p>
    <w:p w:rsidR="002A37FF" w:rsidRDefault="002A37FF" w:rsidP="002A37FF">
      <w:pPr>
        <w:pStyle w:val="NoSpacing"/>
        <w:ind w:left="1080"/>
      </w:pPr>
      <w:r>
        <w:t>EPA / DEM Permit Requirement</w:t>
      </w:r>
      <w:r>
        <w:tab/>
      </w:r>
      <w:r>
        <w:tab/>
        <w:t>=</w:t>
      </w:r>
      <w:r>
        <w:tab/>
        <w:t>85.0% min</w:t>
      </w:r>
      <w:r>
        <w:tab/>
      </w:r>
      <w:r>
        <w:tab/>
        <w:t>10.0 mg/L</w:t>
      </w:r>
    </w:p>
    <w:p w:rsidR="002A37FF" w:rsidRDefault="002A37FF" w:rsidP="002A37FF">
      <w:pPr>
        <w:pStyle w:val="NoSpacing"/>
        <w:ind w:left="1080"/>
      </w:pPr>
      <w:r>
        <w:t>October achieved</w:t>
      </w:r>
      <w:r>
        <w:tab/>
      </w:r>
      <w:r>
        <w:tab/>
      </w:r>
      <w:r>
        <w:tab/>
      </w:r>
      <w:r>
        <w:tab/>
        <w:t>=</w:t>
      </w:r>
      <w:r>
        <w:tab/>
        <w:t>99.8%</w:t>
      </w:r>
      <w:r>
        <w:tab/>
      </w:r>
      <w:r>
        <w:tab/>
      </w:r>
      <w:r>
        <w:tab/>
        <w:t>1.0 mg/L</w:t>
      </w:r>
    </w:p>
    <w:p w:rsidR="002A37FF" w:rsidRDefault="002A37FF" w:rsidP="002A37FF">
      <w:pPr>
        <w:pStyle w:val="NoSpacing"/>
      </w:pPr>
    </w:p>
    <w:p w:rsidR="002A37FF" w:rsidRPr="002A37FF" w:rsidRDefault="002A37FF" w:rsidP="002A37FF">
      <w:pPr>
        <w:pStyle w:val="NoSpacing"/>
        <w:numPr>
          <w:ilvl w:val="0"/>
          <w:numId w:val="2"/>
        </w:numPr>
        <w:rPr>
          <w:b/>
        </w:rPr>
      </w:pPr>
      <w:r>
        <w:t>Total Suspended Solids</w:t>
      </w:r>
      <w:r>
        <w:tab/>
      </w:r>
      <w:r>
        <w:tab/>
      </w:r>
    </w:p>
    <w:p w:rsidR="002A37FF" w:rsidRDefault="002A37FF" w:rsidP="002A37FF">
      <w:pPr>
        <w:pStyle w:val="NoSpacing"/>
        <w:ind w:left="1080"/>
      </w:pPr>
      <w:r>
        <w:t>EPA / DEM Permit Requirement</w:t>
      </w:r>
      <w:r>
        <w:tab/>
      </w:r>
      <w:r>
        <w:tab/>
        <w:t>=</w:t>
      </w:r>
      <w:r>
        <w:tab/>
        <w:t>85.0%</w:t>
      </w:r>
      <w:r>
        <w:tab/>
      </w:r>
      <w:r>
        <w:tab/>
      </w:r>
      <w:r>
        <w:tab/>
        <w:t>15.0 mg/L</w:t>
      </w:r>
    </w:p>
    <w:p w:rsidR="002A37FF" w:rsidRDefault="00663013" w:rsidP="002A37FF">
      <w:pPr>
        <w:pStyle w:val="NoSpacing"/>
        <w:ind w:left="1080"/>
      </w:pPr>
      <w:r>
        <w:t>Octo</w:t>
      </w:r>
      <w:r w:rsidR="002A37FF">
        <w:t>ber achieved</w:t>
      </w:r>
      <w:r w:rsidR="002A37FF">
        <w:tab/>
      </w:r>
      <w:r w:rsidR="002A37FF">
        <w:tab/>
      </w:r>
      <w:r w:rsidR="002A37FF">
        <w:tab/>
      </w:r>
      <w:r w:rsidR="002A37FF">
        <w:tab/>
        <w:t>=</w:t>
      </w:r>
      <w:r w:rsidR="002A37FF">
        <w:tab/>
        <w:t>99.4%</w:t>
      </w:r>
      <w:r w:rsidR="002A37FF">
        <w:tab/>
      </w:r>
      <w:r w:rsidR="002A37FF">
        <w:tab/>
      </w:r>
      <w:r w:rsidR="002A37FF">
        <w:tab/>
      </w:r>
      <w:r>
        <w:t>3.1 mg/L</w:t>
      </w:r>
    </w:p>
    <w:p w:rsidR="00663013" w:rsidRDefault="00663013" w:rsidP="00663013">
      <w:pPr>
        <w:pStyle w:val="NoSpacing"/>
        <w:rPr>
          <w:b/>
        </w:rPr>
      </w:pPr>
    </w:p>
    <w:p w:rsidR="00663013" w:rsidRPr="00663013" w:rsidRDefault="00663013" w:rsidP="00663013">
      <w:pPr>
        <w:pStyle w:val="NoSpacing"/>
        <w:numPr>
          <w:ilvl w:val="0"/>
          <w:numId w:val="2"/>
        </w:numPr>
        <w:rPr>
          <w:b/>
        </w:rPr>
      </w:pPr>
      <w:r>
        <w:t>Total Phosphorus</w:t>
      </w:r>
    </w:p>
    <w:p w:rsidR="00663013" w:rsidRDefault="00663013" w:rsidP="00663013">
      <w:pPr>
        <w:pStyle w:val="NoSpacing"/>
        <w:ind w:left="1080"/>
      </w:pPr>
      <w:r>
        <w:t>EPA / DEM Permit Requirement</w:t>
      </w:r>
      <w:r>
        <w:tab/>
      </w:r>
      <w:r>
        <w:tab/>
        <w:t>=</w:t>
      </w:r>
      <w:r>
        <w:tab/>
        <w:t>N/A</w:t>
      </w:r>
      <w:r>
        <w:tab/>
      </w:r>
      <w:r>
        <w:tab/>
      </w:r>
      <w:r>
        <w:tab/>
        <w:t>0.10 mg/L</w:t>
      </w:r>
    </w:p>
    <w:p w:rsidR="00663013" w:rsidRDefault="00663013" w:rsidP="00663013">
      <w:pPr>
        <w:pStyle w:val="NoSpacing"/>
        <w:ind w:left="1080"/>
      </w:pPr>
      <w:r>
        <w:t>October achieved</w:t>
      </w:r>
      <w:r>
        <w:tab/>
      </w:r>
      <w:r>
        <w:tab/>
      </w:r>
      <w:r>
        <w:tab/>
      </w:r>
      <w:r>
        <w:tab/>
        <w:t>=</w:t>
      </w:r>
      <w:r>
        <w:tab/>
        <w:t>99.0%</w:t>
      </w:r>
      <w:r>
        <w:tab/>
      </w:r>
      <w:r>
        <w:tab/>
      </w:r>
      <w:r>
        <w:tab/>
        <w:t>0.070 mg/L</w:t>
      </w:r>
    </w:p>
    <w:p w:rsidR="00663013" w:rsidRDefault="00663013" w:rsidP="00663013">
      <w:pPr>
        <w:pStyle w:val="NoSpacing"/>
      </w:pPr>
    </w:p>
    <w:p w:rsidR="00663013" w:rsidRPr="00663013" w:rsidRDefault="00663013" w:rsidP="00663013">
      <w:pPr>
        <w:pStyle w:val="NoSpacing"/>
        <w:numPr>
          <w:ilvl w:val="0"/>
          <w:numId w:val="2"/>
        </w:numPr>
        <w:rPr>
          <w:b/>
        </w:rPr>
      </w:pPr>
      <w:r>
        <w:t>Total Ammonia</w:t>
      </w:r>
    </w:p>
    <w:p w:rsidR="00663013" w:rsidRDefault="00663013" w:rsidP="00663013">
      <w:pPr>
        <w:pStyle w:val="NoSpacing"/>
        <w:ind w:left="1080"/>
      </w:pPr>
      <w:r>
        <w:t>EPA / DEM Permit Requirement</w:t>
      </w:r>
      <w:r>
        <w:tab/>
      </w:r>
      <w:r>
        <w:tab/>
        <w:t>=</w:t>
      </w:r>
      <w:r>
        <w:tab/>
        <w:t>N/A</w:t>
      </w:r>
      <w:r>
        <w:tab/>
      </w:r>
      <w:r>
        <w:tab/>
      </w:r>
      <w:r>
        <w:tab/>
        <w:t>5.1 mg/L</w:t>
      </w:r>
    </w:p>
    <w:p w:rsidR="00663013" w:rsidRDefault="00663013" w:rsidP="00663013">
      <w:pPr>
        <w:pStyle w:val="NoSpacing"/>
        <w:ind w:left="1080"/>
      </w:pPr>
      <w:r>
        <w:t>October achieved</w:t>
      </w:r>
      <w:r>
        <w:tab/>
      </w:r>
      <w:r>
        <w:tab/>
      </w:r>
      <w:r>
        <w:tab/>
      </w:r>
      <w:r>
        <w:tab/>
        <w:t>=</w:t>
      </w:r>
      <w:r>
        <w:tab/>
        <w:t>95.4%</w:t>
      </w:r>
      <w:r>
        <w:tab/>
      </w:r>
      <w:r>
        <w:tab/>
      </w:r>
      <w:r>
        <w:tab/>
        <w:t>1.46 mg/L</w:t>
      </w:r>
    </w:p>
    <w:p w:rsidR="00663013" w:rsidRDefault="00663013" w:rsidP="00663013">
      <w:pPr>
        <w:pStyle w:val="NoSpacing"/>
      </w:pPr>
    </w:p>
    <w:p w:rsidR="00663013" w:rsidRPr="00663013" w:rsidRDefault="00663013" w:rsidP="00663013">
      <w:pPr>
        <w:pStyle w:val="NoSpacing"/>
        <w:numPr>
          <w:ilvl w:val="0"/>
          <w:numId w:val="2"/>
        </w:numPr>
        <w:rPr>
          <w:b/>
        </w:rPr>
      </w:pPr>
      <w:r>
        <w:t>Total Copper</w:t>
      </w:r>
    </w:p>
    <w:p w:rsidR="00663013" w:rsidRDefault="00663013" w:rsidP="00663013">
      <w:pPr>
        <w:pStyle w:val="NoSpacing"/>
        <w:ind w:left="1080"/>
      </w:pPr>
      <w:r>
        <w:lastRenderedPageBreak/>
        <w:t>EPA / DEM Permit Requirement</w:t>
      </w:r>
      <w:r>
        <w:tab/>
      </w:r>
      <w:r>
        <w:tab/>
        <w:t>=</w:t>
      </w:r>
      <w:r>
        <w:tab/>
        <w:t>N/A</w:t>
      </w:r>
      <w:r>
        <w:tab/>
      </w:r>
      <w:r>
        <w:tab/>
      </w:r>
      <w:r>
        <w:tab/>
        <w:t xml:space="preserve">8.0 </w:t>
      </w:r>
      <w:proofErr w:type="spellStart"/>
      <w:r>
        <w:t>ug</w:t>
      </w:r>
      <w:proofErr w:type="spellEnd"/>
      <w:r>
        <w:t>/L</w:t>
      </w:r>
    </w:p>
    <w:p w:rsidR="00663013" w:rsidRDefault="00663013" w:rsidP="00663013">
      <w:pPr>
        <w:pStyle w:val="NoSpacing"/>
        <w:ind w:left="1080"/>
      </w:pPr>
      <w:r>
        <w:t>October achieved</w:t>
      </w:r>
      <w:r>
        <w:tab/>
      </w:r>
      <w:r>
        <w:tab/>
      </w:r>
      <w:r>
        <w:tab/>
      </w:r>
      <w:r>
        <w:tab/>
        <w:t>=</w:t>
      </w:r>
      <w:r>
        <w:tab/>
        <w:t>99.0%</w:t>
      </w:r>
      <w:r>
        <w:tab/>
      </w:r>
      <w:r>
        <w:tab/>
      </w:r>
      <w:r>
        <w:tab/>
        <w:t xml:space="preserve">5.2 </w:t>
      </w:r>
      <w:proofErr w:type="spellStart"/>
      <w:r>
        <w:t>ug</w:t>
      </w:r>
      <w:proofErr w:type="spellEnd"/>
      <w:r>
        <w:t>/L</w:t>
      </w:r>
    </w:p>
    <w:p w:rsidR="00663013" w:rsidRDefault="00663013" w:rsidP="00663013">
      <w:pPr>
        <w:pStyle w:val="NoSpacing"/>
      </w:pPr>
    </w:p>
    <w:p w:rsidR="00663013" w:rsidRPr="00663013" w:rsidRDefault="00663013" w:rsidP="00663013">
      <w:pPr>
        <w:pStyle w:val="NoSpacing"/>
        <w:numPr>
          <w:ilvl w:val="0"/>
          <w:numId w:val="2"/>
        </w:numPr>
        <w:rPr>
          <w:b/>
        </w:rPr>
      </w:pPr>
      <w:r>
        <w:t>Disposed Sludge</w:t>
      </w:r>
    </w:p>
    <w:p w:rsidR="00663013" w:rsidRDefault="00663013" w:rsidP="00663013">
      <w:pPr>
        <w:pStyle w:val="NoSpacing"/>
        <w:ind w:left="1080"/>
      </w:pPr>
      <w:r>
        <w:t>Dry Tons Disposed of</w:t>
      </w:r>
      <w:r>
        <w:tab/>
      </w:r>
      <w:r>
        <w:tab/>
      </w:r>
      <w:r>
        <w:tab/>
        <w:t>=</w:t>
      </w:r>
      <w:r>
        <w:tab/>
        <w:t>36.33</w:t>
      </w:r>
    </w:p>
    <w:p w:rsidR="00663013" w:rsidRDefault="00663013" w:rsidP="00663013">
      <w:pPr>
        <w:pStyle w:val="NoSpacing"/>
        <w:ind w:left="1080"/>
      </w:pPr>
      <w:r>
        <w:t>Number of Loads Removed</w:t>
      </w:r>
      <w:r>
        <w:tab/>
      </w:r>
      <w:r>
        <w:tab/>
      </w:r>
      <w:r>
        <w:tab/>
        <w:t>=</w:t>
      </w:r>
      <w:r>
        <w:tab/>
        <w:t>34</w:t>
      </w:r>
    </w:p>
    <w:p w:rsidR="00663013" w:rsidRDefault="00663013" w:rsidP="00663013">
      <w:pPr>
        <w:pStyle w:val="NoSpacing"/>
        <w:ind w:left="1080"/>
      </w:pPr>
      <w:r>
        <w:t>Average Dry Tons / Load</w:t>
      </w:r>
      <w:r>
        <w:tab/>
      </w:r>
      <w:r>
        <w:tab/>
      </w:r>
      <w:r>
        <w:tab/>
        <w:t>=</w:t>
      </w:r>
      <w:r>
        <w:tab/>
        <w:t>1.07</w:t>
      </w:r>
    </w:p>
    <w:p w:rsidR="00663013" w:rsidRDefault="00663013" w:rsidP="00663013">
      <w:pPr>
        <w:pStyle w:val="NoSpacing"/>
      </w:pPr>
    </w:p>
    <w:p w:rsidR="00663013" w:rsidRDefault="00663013" w:rsidP="00663013">
      <w:pPr>
        <w:pStyle w:val="NoSpacing"/>
      </w:pPr>
    </w:p>
    <w:p w:rsidR="00663013" w:rsidRDefault="00663013" w:rsidP="00663013">
      <w:pPr>
        <w:pStyle w:val="NoSpacing"/>
      </w:pPr>
      <w:r>
        <w:rPr>
          <w:u w:val="single"/>
        </w:rPr>
        <w:t>Permit Excursions</w:t>
      </w:r>
    </w:p>
    <w:p w:rsidR="00663013" w:rsidRDefault="00663013" w:rsidP="00663013">
      <w:pPr>
        <w:pStyle w:val="NoSpacing"/>
      </w:pPr>
    </w:p>
    <w:p w:rsidR="00663013" w:rsidRDefault="00663013" w:rsidP="00663013">
      <w:pPr>
        <w:pStyle w:val="NoSpacing"/>
      </w:pPr>
      <w:r>
        <w:t>No permit excursions for October 2020.</w:t>
      </w:r>
    </w:p>
    <w:p w:rsidR="00663013" w:rsidRDefault="00663013" w:rsidP="00663013">
      <w:pPr>
        <w:pStyle w:val="NoSpacing"/>
      </w:pPr>
    </w:p>
    <w:p w:rsidR="00663013" w:rsidRDefault="00663013" w:rsidP="00663013">
      <w:pPr>
        <w:pStyle w:val="NoSpacing"/>
      </w:pPr>
    </w:p>
    <w:p w:rsidR="00663013" w:rsidRDefault="00663013" w:rsidP="00663013">
      <w:pPr>
        <w:pStyle w:val="NoSpacing"/>
      </w:pPr>
      <w:r>
        <w:rPr>
          <w:u w:val="single"/>
        </w:rPr>
        <w:t>Callout Alarms</w:t>
      </w:r>
    </w:p>
    <w:p w:rsidR="00663013" w:rsidRDefault="00663013" w:rsidP="00663013">
      <w:pPr>
        <w:pStyle w:val="NoSpacing"/>
      </w:pPr>
    </w:p>
    <w:p w:rsidR="00663013" w:rsidRDefault="00663013" w:rsidP="00663013">
      <w:pPr>
        <w:pStyle w:val="NoSpacing"/>
      </w:pPr>
      <w:r>
        <w:t>10/7/20 – Initial Chlorine Analyzer not responding properly – Checked analyzer sample inflow pump, hypochlorite feed pump and chlorine analyzer. The inflow and hypochlorite pumps were normal. The analyzer sample cell and probe were coated with a layer of ferric chloride residue. The sample cell and probe were cleaned and analyzer reading returned to normal.</w:t>
      </w:r>
    </w:p>
    <w:p w:rsidR="00663013" w:rsidRDefault="00663013" w:rsidP="00663013">
      <w:pPr>
        <w:pStyle w:val="NoSpacing"/>
      </w:pPr>
    </w:p>
    <w:p w:rsidR="00663013" w:rsidRDefault="00663013" w:rsidP="00663013">
      <w:pPr>
        <w:pStyle w:val="NoSpacing"/>
      </w:pPr>
      <w:r>
        <w:t xml:space="preserve">10/7/20 – Transfer Switch Alarm – Local power blip. Reset primary clarifier drive and cleared </w:t>
      </w:r>
      <w:proofErr w:type="spellStart"/>
      <w:r>
        <w:t>Phos</w:t>
      </w:r>
      <w:proofErr w:type="spellEnd"/>
      <w:r>
        <w:t xml:space="preserve"> Building power failure alarms. Uninterrupted Power Source (UPS) in Control Room running on battery but did not have enough power to reboot SCADA computer. Replaced the UPS and rebooted SCADA computer.</w:t>
      </w:r>
    </w:p>
    <w:p w:rsidR="00663013" w:rsidRDefault="00663013" w:rsidP="00663013">
      <w:pPr>
        <w:pStyle w:val="NoSpacing"/>
      </w:pPr>
    </w:p>
    <w:p w:rsidR="00663013" w:rsidRDefault="00663013" w:rsidP="00663013">
      <w:pPr>
        <w:pStyle w:val="NoSpacing"/>
      </w:pPr>
      <w:r>
        <w:t>10/26/20 – Blended sludge tank high alarm – purged tank to below alarm level and reset alarm.</w:t>
      </w:r>
    </w:p>
    <w:p w:rsidR="00663013" w:rsidRDefault="00663013" w:rsidP="00663013">
      <w:pPr>
        <w:pStyle w:val="NoSpacing"/>
      </w:pPr>
    </w:p>
    <w:p w:rsidR="00663013" w:rsidRDefault="00663013" w:rsidP="00663013">
      <w:pPr>
        <w:pStyle w:val="NoSpacing"/>
      </w:pPr>
    </w:p>
    <w:p w:rsidR="00663013" w:rsidRPr="00663013" w:rsidRDefault="00663013" w:rsidP="00663013">
      <w:pPr>
        <w:pStyle w:val="NoSpacing"/>
        <w:numPr>
          <w:ilvl w:val="0"/>
          <w:numId w:val="1"/>
        </w:numPr>
        <w:rPr>
          <w:b/>
        </w:rPr>
      </w:pPr>
      <w:r>
        <w:rPr>
          <w:b/>
        </w:rPr>
        <w:t>COLLECTION SYSTEM OPERATIONS</w:t>
      </w:r>
    </w:p>
    <w:p w:rsidR="00663013" w:rsidRDefault="00663013" w:rsidP="00663013">
      <w:pPr>
        <w:pStyle w:val="NoSpacing"/>
        <w:ind w:left="360"/>
      </w:pPr>
    </w:p>
    <w:p w:rsidR="00663013" w:rsidRDefault="00663013" w:rsidP="00663013">
      <w:pPr>
        <w:pStyle w:val="NoSpacing"/>
      </w:pPr>
      <w:r>
        <w:t>There were three (3) after hour collection systems call-in responses for the month of October 2020. Find the call-in table below:</w:t>
      </w:r>
    </w:p>
    <w:p w:rsidR="00663013" w:rsidRDefault="00663013" w:rsidP="00663013">
      <w:pPr>
        <w:pStyle w:val="NoSpacing"/>
      </w:pPr>
    </w:p>
    <w:tbl>
      <w:tblPr>
        <w:tblStyle w:val="TableGrid"/>
        <w:tblW w:w="0" w:type="auto"/>
        <w:tblLook w:val="04A0" w:firstRow="1" w:lastRow="0" w:firstColumn="1" w:lastColumn="0" w:noHBand="0" w:noVBand="1"/>
      </w:tblPr>
      <w:tblGrid>
        <w:gridCol w:w="1055"/>
        <w:gridCol w:w="2270"/>
        <w:gridCol w:w="2250"/>
        <w:gridCol w:w="3775"/>
      </w:tblGrid>
      <w:tr w:rsidR="0054333F" w:rsidTr="0054333F">
        <w:tc>
          <w:tcPr>
            <w:tcW w:w="1055" w:type="dxa"/>
          </w:tcPr>
          <w:p w:rsidR="0054333F" w:rsidRPr="0054333F" w:rsidRDefault="0054333F" w:rsidP="00663013">
            <w:pPr>
              <w:pStyle w:val="NoSpacing"/>
            </w:pPr>
            <w:r>
              <w:t>Date</w:t>
            </w:r>
          </w:p>
        </w:tc>
        <w:tc>
          <w:tcPr>
            <w:tcW w:w="2270" w:type="dxa"/>
          </w:tcPr>
          <w:p w:rsidR="0054333F" w:rsidRPr="0054333F" w:rsidRDefault="0054333F" w:rsidP="00663013">
            <w:pPr>
              <w:pStyle w:val="NoSpacing"/>
            </w:pPr>
            <w:r>
              <w:t>Location</w:t>
            </w:r>
          </w:p>
        </w:tc>
        <w:tc>
          <w:tcPr>
            <w:tcW w:w="2250" w:type="dxa"/>
          </w:tcPr>
          <w:p w:rsidR="0054333F" w:rsidRPr="0054333F" w:rsidRDefault="0054333F" w:rsidP="00663013">
            <w:pPr>
              <w:pStyle w:val="NoSpacing"/>
            </w:pPr>
            <w:r>
              <w:t>Nature of Call / Alarm Condition</w:t>
            </w:r>
          </w:p>
        </w:tc>
        <w:tc>
          <w:tcPr>
            <w:tcW w:w="3775" w:type="dxa"/>
          </w:tcPr>
          <w:p w:rsidR="0054333F" w:rsidRPr="0054333F" w:rsidRDefault="0054333F" w:rsidP="00663013">
            <w:pPr>
              <w:pStyle w:val="NoSpacing"/>
            </w:pPr>
            <w:r>
              <w:t>Issue Found</w:t>
            </w:r>
          </w:p>
        </w:tc>
      </w:tr>
      <w:tr w:rsidR="0054333F" w:rsidTr="0054333F">
        <w:tc>
          <w:tcPr>
            <w:tcW w:w="1055" w:type="dxa"/>
          </w:tcPr>
          <w:p w:rsidR="0054333F" w:rsidRPr="0054333F" w:rsidRDefault="0054333F" w:rsidP="00663013">
            <w:pPr>
              <w:pStyle w:val="NoSpacing"/>
            </w:pPr>
            <w:r>
              <w:t>10/5/20</w:t>
            </w:r>
          </w:p>
        </w:tc>
        <w:tc>
          <w:tcPr>
            <w:tcW w:w="2270" w:type="dxa"/>
          </w:tcPr>
          <w:p w:rsidR="0054333F" w:rsidRPr="0054333F" w:rsidRDefault="0054333F" w:rsidP="00663013">
            <w:pPr>
              <w:pStyle w:val="NoSpacing"/>
            </w:pPr>
            <w:r>
              <w:t>Beach Rd Eject Station</w:t>
            </w:r>
          </w:p>
        </w:tc>
        <w:tc>
          <w:tcPr>
            <w:tcW w:w="2250" w:type="dxa"/>
          </w:tcPr>
          <w:p w:rsidR="0054333F" w:rsidRPr="0054333F" w:rsidRDefault="0054333F" w:rsidP="00663013">
            <w:pPr>
              <w:pStyle w:val="NoSpacing"/>
            </w:pPr>
            <w:r>
              <w:t>High Wet Well</w:t>
            </w:r>
          </w:p>
        </w:tc>
        <w:tc>
          <w:tcPr>
            <w:tcW w:w="3775" w:type="dxa"/>
          </w:tcPr>
          <w:p w:rsidR="0054333F" w:rsidRPr="0054333F" w:rsidRDefault="0054333F" w:rsidP="00663013">
            <w:pPr>
              <w:pStyle w:val="NoSpacing"/>
            </w:pPr>
            <w:r>
              <w:t>Pot fill not responding. Recycled power, back flushed pot. Return to normal.</w:t>
            </w:r>
          </w:p>
        </w:tc>
      </w:tr>
      <w:tr w:rsidR="0054333F" w:rsidTr="0054333F">
        <w:tc>
          <w:tcPr>
            <w:tcW w:w="1055" w:type="dxa"/>
          </w:tcPr>
          <w:p w:rsidR="0054333F" w:rsidRPr="0054333F" w:rsidRDefault="0054333F" w:rsidP="00663013">
            <w:pPr>
              <w:pStyle w:val="NoSpacing"/>
            </w:pPr>
            <w:r>
              <w:t>10/7/20</w:t>
            </w:r>
          </w:p>
        </w:tc>
        <w:tc>
          <w:tcPr>
            <w:tcW w:w="2270" w:type="dxa"/>
          </w:tcPr>
          <w:p w:rsidR="0054333F" w:rsidRPr="0054333F" w:rsidRDefault="0054333F" w:rsidP="00663013">
            <w:pPr>
              <w:pStyle w:val="NoSpacing"/>
            </w:pPr>
            <w:r>
              <w:t>Beach Rd Eject Station</w:t>
            </w:r>
          </w:p>
        </w:tc>
        <w:tc>
          <w:tcPr>
            <w:tcW w:w="2250" w:type="dxa"/>
          </w:tcPr>
          <w:p w:rsidR="0054333F" w:rsidRPr="0054333F" w:rsidRDefault="0054333F" w:rsidP="00663013">
            <w:pPr>
              <w:pStyle w:val="NoSpacing"/>
            </w:pPr>
            <w:r>
              <w:t>High Wet Well</w:t>
            </w:r>
          </w:p>
        </w:tc>
        <w:tc>
          <w:tcPr>
            <w:tcW w:w="3775" w:type="dxa"/>
          </w:tcPr>
          <w:p w:rsidR="0054333F" w:rsidRPr="0054333F" w:rsidRDefault="0054333F" w:rsidP="00663013">
            <w:pPr>
              <w:pStyle w:val="NoSpacing"/>
            </w:pPr>
            <w:r>
              <w:t>Pot would not fill. Big ball of rags / grease blocking flow. Removed rags / grease with hook.</w:t>
            </w:r>
          </w:p>
        </w:tc>
      </w:tr>
      <w:tr w:rsidR="0054333F" w:rsidTr="0054333F">
        <w:tc>
          <w:tcPr>
            <w:tcW w:w="1055" w:type="dxa"/>
          </w:tcPr>
          <w:p w:rsidR="0054333F" w:rsidRDefault="0054333F" w:rsidP="00663013">
            <w:pPr>
              <w:pStyle w:val="NoSpacing"/>
            </w:pPr>
            <w:r>
              <w:t>10/22/20</w:t>
            </w:r>
          </w:p>
        </w:tc>
        <w:tc>
          <w:tcPr>
            <w:tcW w:w="2270" w:type="dxa"/>
          </w:tcPr>
          <w:p w:rsidR="0054333F" w:rsidRDefault="0054333F" w:rsidP="00663013">
            <w:pPr>
              <w:pStyle w:val="NoSpacing"/>
            </w:pPr>
            <w:r>
              <w:t>Oakland Pump Station</w:t>
            </w:r>
          </w:p>
        </w:tc>
        <w:tc>
          <w:tcPr>
            <w:tcW w:w="2250" w:type="dxa"/>
          </w:tcPr>
          <w:p w:rsidR="0054333F" w:rsidRDefault="0054333F" w:rsidP="00663013">
            <w:pPr>
              <w:pStyle w:val="NoSpacing"/>
            </w:pPr>
            <w:r>
              <w:t>High Wet Well</w:t>
            </w:r>
          </w:p>
        </w:tc>
        <w:tc>
          <w:tcPr>
            <w:tcW w:w="3775" w:type="dxa"/>
          </w:tcPr>
          <w:p w:rsidR="0054333F" w:rsidRDefault="0054333F" w:rsidP="00663013">
            <w:pPr>
              <w:pStyle w:val="NoSpacing"/>
            </w:pPr>
            <w:r>
              <w:t>Air compressor not working properly. Belt was slipping and compressor was not providing air pressure to bubbler level system. Belt replaced and station returned to normal.</w:t>
            </w:r>
          </w:p>
        </w:tc>
      </w:tr>
    </w:tbl>
    <w:p w:rsidR="00663013" w:rsidRPr="00663013" w:rsidRDefault="00663013" w:rsidP="00663013">
      <w:pPr>
        <w:pStyle w:val="NoSpacing"/>
        <w:rPr>
          <w:b/>
        </w:rPr>
      </w:pPr>
    </w:p>
    <w:p w:rsidR="00663013" w:rsidRPr="0054333F" w:rsidRDefault="0054333F" w:rsidP="0054333F">
      <w:pPr>
        <w:pStyle w:val="NoSpacing"/>
        <w:numPr>
          <w:ilvl w:val="0"/>
          <w:numId w:val="1"/>
        </w:numPr>
        <w:rPr>
          <w:b/>
        </w:rPr>
      </w:pPr>
      <w:r>
        <w:rPr>
          <w:b/>
        </w:rPr>
        <w:t>CURRENT ISSUES</w:t>
      </w:r>
    </w:p>
    <w:p w:rsidR="0054333F" w:rsidRDefault="0054333F" w:rsidP="0054333F">
      <w:pPr>
        <w:pStyle w:val="NoSpacing"/>
      </w:pPr>
    </w:p>
    <w:p w:rsidR="0054333F" w:rsidRPr="0054333F" w:rsidRDefault="0054333F" w:rsidP="0054333F">
      <w:pPr>
        <w:pStyle w:val="NoSpacing"/>
        <w:numPr>
          <w:ilvl w:val="0"/>
          <w:numId w:val="3"/>
        </w:numPr>
        <w:rPr>
          <w:b/>
        </w:rPr>
      </w:pPr>
      <w:r>
        <w:t>Bob McNamara of Delta Electro Power installed the repaired voltage regulator board and started generator. Within 10-15 seconds the fuses in the compartment where the board was installed blew and fuse holders exploded. The voltage regulator board was not damaged. Bob McNamara of Delta Electro Power recommends purchasing a new generator because the cost to repair generator will not be cost effective. Bob is currently working to provide replacement quotes for two generator manufacturers; Gillette and Kohler.</w:t>
      </w:r>
    </w:p>
    <w:p w:rsidR="0054333F" w:rsidRDefault="0054333F" w:rsidP="0054333F">
      <w:pPr>
        <w:pStyle w:val="NoSpacing"/>
        <w:ind w:left="360"/>
      </w:pPr>
    </w:p>
    <w:p w:rsidR="0054333F" w:rsidRPr="0054333F" w:rsidRDefault="0054333F" w:rsidP="0054333F">
      <w:pPr>
        <w:pStyle w:val="NoSpacing"/>
        <w:numPr>
          <w:ilvl w:val="0"/>
          <w:numId w:val="3"/>
        </w:numPr>
        <w:rPr>
          <w:b/>
        </w:rPr>
      </w:pPr>
      <w:r>
        <w:t xml:space="preserve">Frank </w:t>
      </w:r>
      <w:proofErr w:type="spellStart"/>
      <w:r>
        <w:t>Lavallee</w:t>
      </w:r>
      <w:proofErr w:type="spellEnd"/>
      <w:r>
        <w:t xml:space="preserve"> retires Friday, November 13, 2020. We thank Frank for his 35 years of service.</w:t>
      </w:r>
    </w:p>
    <w:p w:rsidR="0054333F" w:rsidRDefault="0054333F" w:rsidP="0054333F">
      <w:pPr>
        <w:pStyle w:val="ListParagraph"/>
        <w:rPr>
          <w:b/>
        </w:rPr>
      </w:pPr>
    </w:p>
    <w:p w:rsidR="0054333F" w:rsidRPr="00C6531B" w:rsidRDefault="0054333F" w:rsidP="0054333F">
      <w:pPr>
        <w:pStyle w:val="NoSpacing"/>
        <w:numPr>
          <w:ilvl w:val="0"/>
          <w:numId w:val="3"/>
        </w:numPr>
        <w:rPr>
          <w:b/>
        </w:rPr>
      </w:pPr>
      <w:r>
        <w:t>Nine candidates for open operator’s position interviewed and rated on six criteria: 1) experience, 2) education / training, 3) interest and knowledge of position, 4) time flexibility, 5) skills and problem solving ability and 6) communication ability. Dan Coffey of Harrisville garnered the highest score based on superintendent’s assessment and offered the job. Dan has accepted and is in the process of scheduling his pre-employment physical, drug test and background check. His anticipated start date is November 30</w:t>
      </w:r>
      <w:r w:rsidRPr="0054333F">
        <w:rPr>
          <w:vertAlign w:val="superscript"/>
        </w:rPr>
        <w:t>th</w:t>
      </w:r>
      <w:r>
        <w:t xml:space="preserve">. </w:t>
      </w:r>
    </w:p>
    <w:p w:rsidR="00C6531B" w:rsidRDefault="00C6531B" w:rsidP="00C6531B">
      <w:pPr>
        <w:pStyle w:val="ListParagraph"/>
        <w:rPr>
          <w:b/>
        </w:rPr>
      </w:pPr>
    </w:p>
    <w:p w:rsidR="00C6531B" w:rsidRDefault="00C6531B" w:rsidP="00C6531B">
      <w:pPr>
        <w:pStyle w:val="NoSpacing"/>
      </w:pPr>
      <w:r>
        <w:t xml:space="preserve">Mr. Emond gave a brief summary of the Superintendent’s Report. </w:t>
      </w:r>
    </w:p>
    <w:p w:rsidR="00C6531B" w:rsidRPr="00C6531B" w:rsidRDefault="00C6531B" w:rsidP="00C6531B">
      <w:pPr>
        <w:pStyle w:val="NoSpacing"/>
      </w:pPr>
      <w:r>
        <w:rPr>
          <w:b/>
        </w:rPr>
        <w:t xml:space="preserve">Voted – </w:t>
      </w:r>
      <w:r>
        <w:t xml:space="preserve">Mr. </w:t>
      </w:r>
      <w:r w:rsidR="009F5D32">
        <w:t>Nolan</w:t>
      </w:r>
      <w:r>
        <w:t xml:space="preserve"> made a motion to accept the Superintendent’s Report. The motion was seconded by Mr.</w:t>
      </w:r>
      <w:r w:rsidR="009F5D32">
        <w:t xml:space="preserve"> Rouleau</w:t>
      </w:r>
      <w:r>
        <w:t>. All in favor, so voted.</w:t>
      </w:r>
    </w:p>
    <w:p w:rsidR="00B51C4E" w:rsidRDefault="00B51C4E" w:rsidP="00B51C4E">
      <w:pPr>
        <w:pStyle w:val="NoSpacing"/>
        <w:rPr>
          <w:b/>
        </w:rPr>
      </w:pPr>
    </w:p>
    <w:p w:rsidR="00B51C4E" w:rsidRDefault="00B51C4E" w:rsidP="00B51C4E">
      <w:pPr>
        <w:pStyle w:val="NoSpacing"/>
        <w:rPr>
          <w:b/>
        </w:rPr>
      </w:pPr>
    </w:p>
    <w:p w:rsidR="00B51C4E" w:rsidRDefault="00B51C4E" w:rsidP="00B51C4E">
      <w:pPr>
        <w:pStyle w:val="NoSpacing"/>
      </w:pPr>
      <w:r>
        <w:rPr>
          <w:b/>
        </w:rPr>
        <w:t xml:space="preserve">Sewer Use/Sewer Assessment Write-Offs – </w:t>
      </w:r>
      <w:r>
        <w:t>None</w:t>
      </w:r>
    </w:p>
    <w:p w:rsidR="00B51C4E" w:rsidRDefault="00B51C4E" w:rsidP="00B51C4E">
      <w:pPr>
        <w:pStyle w:val="NoSpacing"/>
      </w:pPr>
    </w:p>
    <w:p w:rsidR="00B51C4E" w:rsidRDefault="00B51C4E" w:rsidP="00B51C4E">
      <w:pPr>
        <w:pStyle w:val="NoSpacing"/>
      </w:pPr>
    </w:p>
    <w:p w:rsidR="00B51C4E" w:rsidRPr="00C6531B" w:rsidRDefault="00B51C4E" w:rsidP="00B51C4E">
      <w:pPr>
        <w:pStyle w:val="NoSpacing"/>
      </w:pPr>
      <w:r>
        <w:rPr>
          <w:b/>
        </w:rPr>
        <w:t xml:space="preserve">Adjournment – </w:t>
      </w:r>
      <w:r w:rsidR="00C6531B">
        <w:t>Mr.</w:t>
      </w:r>
      <w:r w:rsidR="009F5D32">
        <w:t xml:space="preserve"> Nolan</w:t>
      </w:r>
      <w:r w:rsidR="00C6531B">
        <w:t xml:space="preserve"> made a motion to adjourn the Meeting. The motion was seconded by Mr. </w:t>
      </w:r>
      <w:r w:rsidR="009F5D32">
        <w:t>Joubert. All in favor, so voted.</w:t>
      </w:r>
    </w:p>
    <w:p w:rsidR="00B51C4E" w:rsidRDefault="00B51C4E" w:rsidP="00B51C4E">
      <w:pPr>
        <w:pStyle w:val="NoSpacing"/>
      </w:pPr>
    </w:p>
    <w:p w:rsidR="00B51C4E" w:rsidRDefault="00B51C4E" w:rsidP="00B51C4E">
      <w:pPr>
        <w:pStyle w:val="NoSpacing"/>
      </w:pPr>
    </w:p>
    <w:p w:rsidR="00B51C4E" w:rsidRDefault="00B51C4E" w:rsidP="00B51C4E">
      <w:pPr>
        <w:pStyle w:val="NoSpacing"/>
      </w:pPr>
      <w:r>
        <w:t>Respectfully Submitted,</w:t>
      </w:r>
    </w:p>
    <w:p w:rsidR="00B51C4E" w:rsidRDefault="00B51C4E" w:rsidP="00B51C4E">
      <w:pPr>
        <w:pStyle w:val="NoSpacing"/>
      </w:pPr>
    </w:p>
    <w:p w:rsidR="00B51C4E" w:rsidRDefault="00B51C4E" w:rsidP="00B51C4E">
      <w:pPr>
        <w:pStyle w:val="NoSpacing"/>
      </w:pPr>
    </w:p>
    <w:p w:rsidR="00B51C4E" w:rsidRDefault="00B51C4E" w:rsidP="00B51C4E">
      <w:pPr>
        <w:pStyle w:val="NoSpacing"/>
      </w:pPr>
      <w:r>
        <w:t>Jacqueline Batalon</w:t>
      </w:r>
    </w:p>
    <w:p w:rsidR="00B51C4E" w:rsidRDefault="00B51C4E" w:rsidP="00B51C4E">
      <w:pPr>
        <w:pStyle w:val="NoSpacing"/>
      </w:pPr>
      <w:r>
        <w:t>Financial Aide</w:t>
      </w:r>
    </w:p>
    <w:p w:rsidR="0036729A" w:rsidRDefault="0036729A" w:rsidP="00B51C4E">
      <w:pPr>
        <w:pStyle w:val="NoSpacing"/>
      </w:pPr>
    </w:p>
    <w:p w:rsidR="0036729A" w:rsidRDefault="0036729A" w:rsidP="00B51C4E">
      <w:pPr>
        <w:pStyle w:val="NoSpacing"/>
      </w:pPr>
      <w:r>
        <w:t>I have read the Minutes of the previous pages and hereby ratify the same.</w:t>
      </w:r>
    </w:p>
    <w:p w:rsidR="0036729A" w:rsidRDefault="0036729A" w:rsidP="00B51C4E">
      <w:pPr>
        <w:pStyle w:val="NoSpacing"/>
      </w:pPr>
    </w:p>
    <w:p w:rsidR="0036729A" w:rsidRDefault="0036729A" w:rsidP="00B51C4E">
      <w:pPr>
        <w:pStyle w:val="NoSpacing"/>
      </w:pPr>
    </w:p>
    <w:p w:rsidR="0036729A" w:rsidRDefault="0036729A" w:rsidP="00B51C4E">
      <w:pPr>
        <w:pStyle w:val="NoSpacing"/>
      </w:pPr>
      <w:r>
        <w:t>__________________________    _________________________    ___________________________</w:t>
      </w:r>
    </w:p>
    <w:p w:rsidR="0036729A" w:rsidRDefault="0036729A" w:rsidP="00B51C4E">
      <w:pPr>
        <w:pStyle w:val="NoSpacing"/>
      </w:pPr>
      <w:r>
        <w:t>William Andrews</w:t>
      </w:r>
      <w:r>
        <w:tab/>
      </w:r>
      <w:r>
        <w:tab/>
        <w:t xml:space="preserve">   Richard Nolan</w:t>
      </w:r>
      <w:r>
        <w:tab/>
      </w:r>
      <w:r>
        <w:tab/>
      </w:r>
      <w:r>
        <w:tab/>
        <w:t xml:space="preserve">     Russell Fontaine</w:t>
      </w:r>
    </w:p>
    <w:p w:rsidR="0036729A" w:rsidRDefault="0036729A" w:rsidP="00B51C4E">
      <w:pPr>
        <w:pStyle w:val="NoSpacing"/>
      </w:pPr>
      <w:r>
        <w:t>Chairman</w:t>
      </w:r>
      <w:r>
        <w:tab/>
      </w:r>
      <w:r>
        <w:tab/>
      </w:r>
      <w:r>
        <w:tab/>
        <w:t xml:space="preserve">   Vice Chairman</w:t>
      </w:r>
      <w:r>
        <w:tab/>
      </w:r>
      <w:r>
        <w:tab/>
      </w:r>
      <w:r>
        <w:tab/>
        <w:t xml:space="preserve">     Secretary</w:t>
      </w:r>
    </w:p>
    <w:p w:rsidR="0036729A" w:rsidRDefault="0036729A" w:rsidP="00B51C4E">
      <w:pPr>
        <w:pStyle w:val="NoSpacing"/>
      </w:pPr>
    </w:p>
    <w:p w:rsidR="0036729A" w:rsidRDefault="0036729A" w:rsidP="00B51C4E">
      <w:pPr>
        <w:pStyle w:val="NoSpacing"/>
      </w:pPr>
    </w:p>
    <w:p w:rsidR="0036729A" w:rsidRDefault="0036729A" w:rsidP="00B51C4E">
      <w:pPr>
        <w:pStyle w:val="NoSpacing"/>
      </w:pPr>
      <w:r>
        <w:t>__________________________    _________________________</w:t>
      </w:r>
    </w:p>
    <w:p w:rsidR="0036729A" w:rsidRDefault="0036729A" w:rsidP="00B51C4E">
      <w:pPr>
        <w:pStyle w:val="NoSpacing"/>
      </w:pPr>
      <w:r>
        <w:t>Gary Rouleau</w:t>
      </w:r>
      <w:r>
        <w:tab/>
      </w:r>
      <w:r>
        <w:tab/>
      </w:r>
      <w:r>
        <w:tab/>
        <w:t xml:space="preserve">   Daniel Joubert</w:t>
      </w:r>
    </w:p>
    <w:p w:rsidR="0036729A" w:rsidRPr="00B51C4E" w:rsidRDefault="0036729A" w:rsidP="00B51C4E">
      <w:pPr>
        <w:pStyle w:val="NoSpacing"/>
      </w:pPr>
      <w:r>
        <w:t>Commission Member</w:t>
      </w:r>
      <w:r>
        <w:tab/>
      </w:r>
      <w:r>
        <w:tab/>
        <w:t xml:space="preserve">   Commission Member</w:t>
      </w:r>
      <w:bookmarkStart w:id="0" w:name="_GoBack"/>
      <w:bookmarkEnd w:id="0"/>
    </w:p>
    <w:sectPr w:rsidR="0036729A" w:rsidRPr="00B51C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41A92"/>
    <w:multiLevelType w:val="hybridMultilevel"/>
    <w:tmpl w:val="6E36A710"/>
    <w:lvl w:ilvl="0" w:tplc="3BE05FC4">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4695528"/>
    <w:multiLevelType w:val="hybridMultilevel"/>
    <w:tmpl w:val="351E3A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36D6D5A"/>
    <w:multiLevelType w:val="hybridMultilevel"/>
    <w:tmpl w:val="2918E592"/>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38B"/>
    <w:rsid w:val="00121D99"/>
    <w:rsid w:val="00183C75"/>
    <w:rsid w:val="002A37FF"/>
    <w:rsid w:val="003144ED"/>
    <w:rsid w:val="0036729A"/>
    <w:rsid w:val="003A4442"/>
    <w:rsid w:val="004F602E"/>
    <w:rsid w:val="0054333F"/>
    <w:rsid w:val="00560B38"/>
    <w:rsid w:val="00663013"/>
    <w:rsid w:val="006E0D8D"/>
    <w:rsid w:val="00876B82"/>
    <w:rsid w:val="009F5D32"/>
    <w:rsid w:val="00A40131"/>
    <w:rsid w:val="00A61462"/>
    <w:rsid w:val="00A6548A"/>
    <w:rsid w:val="00AD7347"/>
    <w:rsid w:val="00B51C4E"/>
    <w:rsid w:val="00C6531B"/>
    <w:rsid w:val="00D903E0"/>
    <w:rsid w:val="00DF3D83"/>
    <w:rsid w:val="00EB184C"/>
    <w:rsid w:val="00FF53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7F303"/>
  <w15:chartTrackingRefBased/>
  <w15:docId w15:val="{9B39F15D-C7E8-479F-9B34-E9CB3921A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F538B"/>
    <w:pPr>
      <w:spacing w:after="0" w:line="240" w:lineRule="auto"/>
    </w:pPr>
  </w:style>
  <w:style w:type="table" w:styleId="TableGrid">
    <w:name w:val="Table Grid"/>
    <w:basedOn w:val="TableNormal"/>
    <w:uiPriority w:val="39"/>
    <w:rsid w:val="005433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4333F"/>
    <w:pPr>
      <w:ind w:left="720"/>
      <w:contextualSpacing/>
    </w:pPr>
  </w:style>
  <w:style w:type="paragraph" w:styleId="BalloonText">
    <w:name w:val="Balloon Text"/>
    <w:basedOn w:val="Normal"/>
    <w:link w:val="BalloonTextChar"/>
    <w:uiPriority w:val="99"/>
    <w:semiHidden/>
    <w:unhideWhenUsed/>
    <w:rsid w:val="003672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72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215</TotalTime>
  <Pages>1</Pages>
  <Words>1587</Words>
  <Characters>9046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Batalon</dc:creator>
  <cp:keywords/>
  <dc:description/>
  <cp:lastModifiedBy>Jackie Batalon</cp:lastModifiedBy>
  <cp:revision>7</cp:revision>
  <cp:lastPrinted>2020-12-04T14:54:00Z</cp:lastPrinted>
  <dcterms:created xsi:type="dcterms:W3CDTF">2020-11-16T15:23:00Z</dcterms:created>
  <dcterms:modified xsi:type="dcterms:W3CDTF">2020-12-04T15:12:00Z</dcterms:modified>
</cp:coreProperties>
</file>