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7B5B95"/>
    <w:p w:rsidR="00E52304" w:rsidRDefault="00E52304" w:rsidP="00E52304">
      <w:pPr>
        <w:pStyle w:val="NoSpacing"/>
      </w:pPr>
      <w:r>
        <w:t>Burrillville Sewer Commission</w:t>
      </w:r>
    </w:p>
    <w:p w:rsidR="00E52304" w:rsidRDefault="00E52304" w:rsidP="00E52304">
      <w:pPr>
        <w:pStyle w:val="NoSpacing"/>
      </w:pPr>
      <w:r>
        <w:t>Regular Meeting of January 12, 2021</w:t>
      </w:r>
    </w:p>
    <w:p w:rsidR="00E52304" w:rsidRDefault="00E52304" w:rsidP="00E52304">
      <w:pPr>
        <w:pStyle w:val="NoSpacing"/>
      </w:pPr>
      <w:r>
        <w:t>ZOOM Meeting ID: 973 5271 2546</w:t>
      </w:r>
    </w:p>
    <w:p w:rsidR="00E52304" w:rsidRDefault="00E52304" w:rsidP="00E52304">
      <w:pPr>
        <w:pStyle w:val="NoSpacing"/>
      </w:pPr>
    </w:p>
    <w:p w:rsidR="00E52304" w:rsidRDefault="00E52304" w:rsidP="00E52304">
      <w:pPr>
        <w:pStyle w:val="NoSpacing"/>
      </w:pPr>
    </w:p>
    <w:p w:rsidR="00E52304" w:rsidRDefault="00E52304" w:rsidP="00E52304">
      <w:pPr>
        <w:pStyle w:val="NoSpacing"/>
      </w:pPr>
      <w:r>
        <w:t>Members Present:  William Andrews – Chairman</w:t>
      </w:r>
    </w:p>
    <w:p w:rsidR="00E52304" w:rsidRDefault="00E52304" w:rsidP="00E52304">
      <w:pPr>
        <w:pStyle w:val="NoSpacing"/>
      </w:pPr>
      <w:r>
        <w:tab/>
      </w:r>
      <w:r>
        <w:tab/>
        <w:t xml:space="preserve">       Richard Nolan – Vice Chairman</w:t>
      </w:r>
    </w:p>
    <w:p w:rsidR="00E52304" w:rsidRDefault="00E52304" w:rsidP="00E52304">
      <w:pPr>
        <w:pStyle w:val="NoSpacing"/>
      </w:pPr>
      <w:r>
        <w:tab/>
      </w:r>
      <w:r>
        <w:tab/>
        <w:t xml:space="preserve">       Russell Fontaine – Secretary</w:t>
      </w:r>
    </w:p>
    <w:p w:rsidR="00E52304" w:rsidRDefault="00E52304" w:rsidP="00E52304">
      <w:pPr>
        <w:pStyle w:val="NoSpacing"/>
      </w:pPr>
      <w:r>
        <w:tab/>
      </w:r>
      <w:r>
        <w:tab/>
        <w:t xml:space="preserve">       Gary Rouleau – Commission Member</w:t>
      </w:r>
    </w:p>
    <w:p w:rsidR="00E52304" w:rsidRDefault="00E52304" w:rsidP="00E52304">
      <w:pPr>
        <w:pStyle w:val="NoSpacing"/>
      </w:pPr>
      <w:r>
        <w:tab/>
      </w:r>
      <w:r>
        <w:tab/>
        <w:t xml:space="preserve">       Daniel Joubert – Commission Member</w:t>
      </w:r>
    </w:p>
    <w:p w:rsidR="00E52304" w:rsidRDefault="00E52304" w:rsidP="00E52304">
      <w:pPr>
        <w:pStyle w:val="NoSpacing"/>
      </w:pPr>
    </w:p>
    <w:p w:rsidR="00E52304" w:rsidRDefault="00E52304" w:rsidP="00E52304">
      <w:pPr>
        <w:pStyle w:val="NoSpacing"/>
      </w:pPr>
    </w:p>
    <w:p w:rsidR="00E52304" w:rsidRDefault="00E52304" w:rsidP="00E52304">
      <w:pPr>
        <w:pStyle w:val="NoSpacing"/>
      </w:pPr>
      <w:r>
        <w:t>Also Present:  Timothy Kane – Attorney for the Commission</w:t>
      </w:r>
    </w:p>
    <w:p w:rsidR="00E52304" w:rsidRDefault="00E52304" w:rsidP="00E52304">
      <w:pPr>
        <w:pStyle w:val="NoSpacing"/>
      </w:pPr>
      <w:r>
        <w:tab/>
        <w:t xml:space="preserve">            James Dyment – Consulting Engineer</w:t>
      </w:r>
    </w:p>
    <w:p w:rsidR="00E52304" w:rsidRDefault="00E52304" w:rsidP="00E52304">
      <w:pPr>
        <w:pStyle w:val="NoSpacing"/>
      </w:pPr>
      <w:r>
        <w:tab/>
        <w:t xml:space="preserve">            Dennis Anderson – Town Council Liaison</w:t>
      </w:r>
    </w:p>
    <w:p w:rsidR="00E52304" w:rsidRDefault="00E52304" w:rsidP="00E52304">
      <w:pPr>
        <w:pStyle w:val="NoSpacing"/>
      </w:pPr>
      <w:r>
        <w:tab/>
        <w:t xml:space="preserve">            Joseph </w:t>
      </w:r>
      <w:proofErr w:type="spellStart"/>
      <w:r>
        <w:t>Casali</w:t>
      </w:r>
      <w:proofErr w:type="spellEnd"/>
      <w:r>
        <w:t xml:space="preserve"> – </w:t>
      </w:r>
      <w:proofErr w:type="spellStart"/>
      <w:r>
        <w:t>Casali</w:t>
      </w:r>
      <w:proofErr w:type="spellEnd"/>
      <w:r>
        <w:t xml:space="preserve"> Engineering for </w:t>
      </w:r>
      <w:proofErr w:type="spellStart"/>
      <w:r>
        <w:t>WellOne</w:t>
      </w:r>
      <w:proofErr w:type="spellEnd"/>
    </w:p>
    <w:p w:rsidR="00E52304" w:rsidRDefault="00E52304" w:rsidP="00E52304">
      <w:pPr>
        <w:pStyle w:val="NoSpacing"/>
      </w:pPr>
      <w:r>
        <w:tab/>
        <w:t xml:space="preserve">            Dan </w:t>
      </w:r>
      <w:proofErr w:type="spellStart"/>
      <w:r>
        <w:t>Decesari</w:t>
      </w:r>
      <w:r w:rsidR="00632849">
        <w:t>s</w:t>
      </w:r>
      <w:proofErr w:type="spellEnd"/>
      <w:r>
        <w:t xml:space="preserve"> – </w:t>
      </w:r>
      <w:proofErr w:type="spellStart"/>
      <w:r>
        <w:t>Casali</w:t>
      </w:r>
      <w:proofErr w:type="spellEnd"/>
      <w:r>
        <w:t xml:space="preserve"> Engineering for </w:t>
      </w:r>
      <w:proofErr w:type="spellStart"/>
      <w:r>
        <w:t>WellOne</w:t>
      </w:r>
      <w:proofErr w:type="spellEnd"/>
    </w:p>
    <w:p w:rsidR="00632849" w:rsidRDefault="00632849" w:rsidP="00E52304">
      <w:pPr>
        <w:pStyle w:val="NoSpacing"/>
      </w:pPr>
      <w:r>
        <w:tab/>
        <w:t xml:space="preserve">            Peter Bancroft – President, </w:t>
      </w:r>
      <w:proofErr w:type="spellStart"/>
      <w:r>
        <w:t>WellOne</w:t>
      </w:r>
      <w:proofErr w:type="spellEnd"/>
    </w:p>
    <w:p w:rsidR="00632849" w:rsidRDefault="00632849" w:rsidP="00E52304">
      <w:pPr>
        <w:pStyle w:val="NoSpacing"/>
      </w:pPr>
      <w:r>
        <w:tab/>
        <w:t xml:space="preserve">            Jeff McCormick – Director of Public Works</w:t>
      </w:r>
    </w:p>
    <w:p w:rsidR="00E52304" w:rsidRDefault="00E52304" w:rsidP="00E52304">
      <w:pPr>
        <w:pStyle w:val="NoSpacing"/>
      </w:pPr>
      <w:r>
        <w:tab/>
        <w:t xml:space="preserve">            Michael Emond – Superintendent</w:t>
      </w:r>
    </w:p>
    <w:p w:rsidR="00E52304" w:rsidRDefault="00E52304" w:rsidP="00E52304">
      <w:pPr>
        <w:pStyle w:val="NoSpacing"/>
      </w:pPr>
      <w:r>
        <w:tab/>
        <w:t xml:space="preserve">            Jacqueline Batalon – Financial Aide</w:t>
      </w:r>
    </w:p>
    <w:p w:rsidR="00E52304" w:rsidRDefault="00E52304" w:rsidP="00E52304">
      <w:pPr>
        <w:pStyle w:val="NoSpacing"/>
      </w:pPr>
    </w:p>
    <w:p w:rsidR="00DA69CC" w:rsidRDefault="00DA69CC" w:rsidP="00E52304">
      <w:pPr>
        <w:pStyle w:val="NoSpacing"/>
      </w:pPr>
    </w:p>
    <w:p w:rsidR="00DA69CC" w:rsidRDefault="00DA69CC" w:rsidP="00E52304">
      <w:pPr>
        <w:pStyle w:val="NoSpacing"/>
      </w:pPr>
      <w:r>
        <w:t xml:space="preserve">Mr. Andrews opened the Meeting at 6:32 PM. </w:t>
      </w:r>
    </w:p>
    <w:p w:rsidR="00DA69CC" w:rsidRDefault="00DA69CC" w:rsidP="00E52304">
      <w:pPr>
        <w:pStyle w:val="NoSpacing"/>
      </w:pPr>
    </w:p>
    <w:p w:rsidR="00DA69CC" w:rsidRDefault="00DA69CC" w:rsidP="00E52304">
      <w:pPr>
        <w:pStyle w:val="NoSpacing"/>
      </w:pPr>
      <w:r>
        <w:rPr>
          <w:b/>
        </w:rPr>
        <w:t xml:space="preserve">Agenda Item – </w:t>
      </w:r>
      <w:r>
        <w:t>The question of accepting the Minutes of the Regular Meeting of December 8, 2020 and the question of dispensing with the reading of said Minutes.</w:t>
      </w:r>
    </w:p>
    <w:p w:rsidR="00DA69CC" w:rsidRDefault="00DA69CC" w:rsidP="00E52304">
      <w:pPr>
        <w:pStyle w:val="NoSpacing"/>
      </w:pPr>
      <w:r>
        <w:rPr>
          <w:b/>
        </w:rPr>
        <w:t xml:space="preserve">Voted – </w:t>
      </w:r>
      <w:r>
        <w:t>Mr. Fontaine made a motion to accept the Minutes of the Regular Meeting of December 8, 2020 and to dispense with the reading of said Minutes. The motion was seconded by Mr. Nolan. All in favor, so voted.</w:t>
      </w:r>
    </w:p>
    <w:p w:rsidR="00DA69CC" w:rsidRDefault="00DA69CC" w:rsidP="00E52304">
      <w:pPr>
        <w:pStyle w:val="NoSpacing"/>
      </w:pPr>
    </w:p>
    <w:p w:rsidR="00DA69CC" w:rsidRDefault="00DA69CC" w:rsidP="00E52304">
      <w:pPr>
        <w:pStyle w:val="NoSpacing"/>
      </w:pPr>
      <w:r>
        <w:rPr>
          <w:b/>
        </w:rPr>
        <w:t xml:space="preserve">Public Comment – </w:t>
      </w:r>
      <w:r>
        <w:t>None</w:t>
      </w:r>
    </w:p>
    <w:p w:rsidR="00DA69CC" w:rsidRDefault="00DA69CC" w:rsidP="00E52304">
      <w:pPr>
        <w:pStyle w:val="NoSpacing"/>
      </w:pPr>
    </w:p>
    <w:p w:rsidR="00DA69CC" w:rsidRDefault="00DA69CC" w:rsidP="00E52304">
      <w:pPr>
        <w:pStyle w:val="NoSpacing"/>
      </w:pPr>
      <w:r>
        <w:rPr>
          <w:b/>
        </w:rPr>
        <w:t>Old Business</w:t>
      </w:r>
      <w:proofErr w:type="gramStart"/>
      <w:r>
        <w:rPr>
          <w:b/>
        </w:rPr>
        <w:t xml:space="preserve">:  </w:t>
      </w:r>
      <w:r>
        <w:t>(</w:t>
      </w:r>
      <w:proofErr w:type="gramEnd"/>
      <w:r>
        <w:t xml:space="preserve">continued from the December 8, 2020 Sewer Commission meeting) Request from Northwest Community Health Care d/b/a </w:t>
      </w:r>
      <w:proofErr w:type="spellStart"/>
      <w:r>
        <w:t>WellOne</w:t>
      </w:r>
      <w:proofErr w:type="spellEnd"/>
      <w:r>
        <w:t xml:space="preserve"> for a waiver of Article V, Section II of the Rules and Regulations regarding the connection of sump pumps into the public sanitary sewer system for 55 Pascoag Main Street.</w:t>
      </w:r>
    </w:p>
    <w:p w:rsidR="00632849" w:rsidRDefault="00632849" w:rsidP="00E52304">
      <w:pPr>
        <w:pStyle w:val="NoSpacing"/>
      </w:pPr>
      <w:r>
        <w:t xml:space="preserve">Mr. </w:t>
      </w:r>
      <w:proofErr w:type="spellStart"/>
      <w:r>
        <w:t>Casali</w:t>
      </w:r>
      <w:proofErr w:type="spellEnd"/>
      <w:r>
        <w:t xml:space="preserve"> stated that he and Mr. </w:t>
      </w:r>
      <w:proofErr w:type="spellStart"/>
      <w:r>
        <w:t>Decesaris</w:t>
      </w:r>
      <w:proofErr w:type="spellEnd"/>
      <w:r>
        <w:t xml:space="preserve"> met onsite with Mr. Dyment and Mr. Emond. Mr. Dyment stated that he and Mr. Emond would like to see some sort of waterproofing at the facility.</w:t>
      </w:r>
      <w:r w:rsidR="002544DA">
        <w:t xml:space="preserve"> Mr. Bancroft stated that the building plans include specs for inside waterproofing.</w:t>
      </w:r>
      <w:r w:rsidR="00F539E9">
        <w:t xml:space="preserve"> Mr. Andrews suggested installing a meter in order to monitor how much time or volume the sump pump does over a period of a few weeks. Mr. Anderson suggested having a sample tested for contaminants. Mr. </w:t>
      </w:r>
      <w:proofErr w:type="spellStart"/>
      <w:r w:rsidR="00F539E9">
        <w:t>Casali</w:t>
      </w:r>
      <w:proofErr w:type="spellEnd"/>
      <w:r w:rsidR="00F539E9">
        <w:t xml:space="preserve"> agreed to come back to the February meeting with meter readings and tested samples. Mr. McCormick also recommended that someone check on the water basin at the site.</w:t>
      </w:r>
    </w:p>
    <w:p w:rsidR="00F539E9" w:rsidRPr="00F539E9" w:rsidRDefault="00F539E9" w:rsidP="00E52304">
      <w:pPr>
        <w:pStyle w:val="NoSpacing"/>
      </w:pPr>
      <w:r>
        <w:rPr>
          <w:b/>
        </w:rPr>
        <w:t xml:space="preserve">Voted – </w:t>
      </w:r>
      <w:r>
        <w:t>Mr. Fontaine made a motion to continue the discussion to the February Meeting. The motion was seconded by Mr. Nolan. All in favor, so voted.</w:t>
      </w:r>
    </w:p>
    <w:p w:rsidR="00DA69CC" w:rsidRDefault="00DA69CC" w:rsidP="00E52304">
      <w:pPr>
        <w:pStyle w:val="NoSpacing"/>
      </w:pPr>
    </w:p>
    <w:p w:rsidR="00DA69CC" w:rsidRDefault="00DA69CC" w:rsidP="00E52304">
      <w:pPr>
        <w:pStyle w:val="NoSpacing"/>
      </w:pPr>
      <w:r>
        <w:rPr>
          <w:b/>
        </w:rPr>
        <w:t xml:space="preserve">Correspondence – </w:t>
      </w:r>
      <w:r>
        <w:t>None</w:t>
      </w:r>
    </w:p>
    <w:p w:rsidR="00DA69CC" w:rsidRDefault="00DA69CC" w:rsidP="00E52304">
      <w:pPr>
        <w:pStyle w:val="NoSpacing"/>
      </w:pPr>
    </w:p>
    <w:p w:rsidR="00DA69CC" w:rsidRDefault="00DA69CC" w:rsidP="00E52304">
      <w:pPr>
        <w:pStyle w:val="NoSpacing"/>
      </w:pPr>
      <w:r>
        <w:rPr>
          <w:b/>
        </w:rPr>
        <w:t xml:space="preserve">New Business: </w:t>
      </w:r>
      <w:r>
        <w:t xml:space="preserve"> Discuss and take possible action on the renewal of Daniele Industries Wastewater Permit</w:t>
      </w:r>
    </w:p>
    <w:p w:rsidR="00F539E9" w:rsidRDefault="00F539E9" w:rsidP="00E52304">
      <w:pPr>
        <w:pStyle w:val="NoSpacing"/>
      </w:pPr>
      <w:r>
        <w:t xml:space="preserve">Mr. Emond stated that this is the same permit that was issued last year on a one (1) year trial basis, with the condition that the permit would be extended for three (3) years if there were no issues during the first year. There have been some </w:t>
      </w:r>
      <w:r w:rsidR="001C3F6B">
        <w:t>surcharges for Phosphorus over the year, but overall Daniele has complied with the permit limits.</w:t>
      </w:r>
    </w:p>
    <w:p w:rsidR="001C3F6B" w:rsidRPr="001C3F6B" w:rsidRDefault="001C3F6B" w:rsidP="00E52304">
      <w:pPr>
        <w:pStyle w:val="NoSpacing"/>
      </w:pPr>
      <w:r>
        <w:rPr>
          <w:b/>
        </w:rPr>
        <w:t xml:space="preserve">Voted – </w:t>
      </w:r>
      <w:r>
        <w:t>Mr. Nolan made a motion to authorize the Chairman to sign the permit extension for three (3) years. The motion was seconded by Mr. Fontaine. All in favor, so voted.</w:t>
      </w:r>
    </w:p>
    <w:p w:rsidR="00DA69CC" w:rsidRDefault="00DA69CC" w:rsidP="00E52304">
      <w:pPr>
        <w:pStyle w:val="NoSpacing"/>
      </w:pPr>
    </w:p>
    <w:p w:rsidR="00DA69CC" w:rsidRDefault="00DA69CC" w:rsidP="00E52304">
      <w:pPr>
        <w:pStyle w:val="NoSpacing"/>
      </w:pPr>
      <w:r>
        <w:rPr>
          <w:b/>
        </w:rPr>
        <w:t xml:space="preserve">Invoices – </w:t>
      </w:r>
      <w:r>
        <w:t>None</w:t>
      </w:r>
    </w:p>
    <w:p w:rsidR="00DA69CC" w:rsidRDefault="00DA69CC" w:rsidP="00E52304">
      <w:pPr>
        <w:pStyle w:val="NoSpacing"/>
      </w:pPr>
    </w:p>
    <w:p w:rsidR="00DA69CC" w:rsidRDefault="00DA69CC" w:rsidP="00E52304">
      <w:pPr>
        <w:pStyle w:val="NoSpacing"/>
      </w:pPr>
      <w:r>
        <w:rPr>
          <w:b/>
          <w:u w:val="single"/>
        </w:rPr>
        <w:t>Engineer’s Report:</w:t>
      </w:r>
      <w:r>
        <w:t xml:space="preserve"> Headworks Facility Improvements</w:t>
      </w:r>
    </w:p>
    <w:p w:rsidR="001C3F6B" w:rsidRDefault="001C3F6B" w:rsidP="00E52304">
      <w:pPr>
        <w:pStyle w:val="NoSpacing"/>
      </w:pPr>
      <w:r>
        <w:t xml:space="preserve">Mr. Dyment stated that he and Mr. Emond put together a presentation to present to the Burrillville Town Council at the next Town Council Meeting on January 13, 2021. The main goal is to show the Council that the Headworks has not been upgraded since the facility opened in the 1970s, and that rags/wipes are wearing down the sanitary sewer system. He would also like to make the Council aware that a grant was applied for and approved for 50% of the project. </w:t>
      </w:r>
    </w:p>
    <w:p w:rsidR="001C3F6B" w:rsidRPr="001C3F6B" w:rsidRDefault="001C3F6B" w:rsidP="00E52304">
      <w:pPr>
        <w:pStyle w:val="NoSpacing"/>
      </w:pPr>
      <w:r>
        <w:rPr>
          <w:b/>
        </w:rPr>
        <w:t xml:space="preserve">Voted – </w:t>
      </w:r>
      <w:r>
        <w:t>Mr. Nolan made a motion to accept the Engineer’s Report. The motion was seconded by Mr. Fontaine. All in favor, so voted.</w:t>
      </w:r>
    </w:p>
    <w:p w:rsidR="00DA69CC" w:rsidRDefault="00DA69CC" w:rsidP="00E52304">
      <w:pPr>
        <w:pStyle w:val="NoSpacing"/>
      </w:pPr>
    </w:p>
    <w:p w:rsidR="00DA69CC" w:rsidRDefault="00DA69CC" w:rsidP="00E52304">
      <w:pPr>
        <w:pStyle w:val="NoSpacing"/>
      </w:pPr>
      <w:r>
        <w:rPr>
          <w:b/>
          <w:u w:val="single"/>
        </w:rPr>
        <w:t>Attorney’s Report:</w:t>
      </w:r>
    </w:p>
    <w:p w:rsidR="001C3F6B" w:rsidRDefault="001C3F6B" w:rsidP="00E52304">
      <w:pPr>
        <w:pStyle w:val="NoSpacing"/>
      </w:pPr>
      <w:r>
        <w:t>Mr. Kane stated that there is nothing to report this month.</w:t>
      </w:r>
    </w:p>
    <w:p w:rsidR="001C3F6B" w:rsidRPr="001C3F6B" w:rsidRDefault="001C3F6B" w:rsidP="00E52304">
      <w:pPr>
        <w:pStyle w:val="NoSpacing"/>
      </w:pPr>
      <w:r>
        <w:rPr>
          <w:b/>
        </w:rPr>
        <w:t xml:space="preserve">Voted – </w:t>
      </w:r>
      <w:r>
        <w:t>Mr. Fontaine made a motion to accept the Attorney’s Report. The motion was seconded by Mr. Nolan. All in favor, so voted.</w:t>
      </w:r>
    </w:p>
    <w:p w:rsidR="00DA69CC" w:rsidRDefault="00DA69CC" w:rsidP="00E52304">
      <w:pPr>
        <w:pStyle w:val="NoSpacing"/>
      </w:pPr>
    </w:p>
    <w:p w:rsidR="00DA69CC" w:rsidRDefault="00DA69CC" w:rsidP="00E52304">
      <w:pPr>
        <w:pStyle w:val="NoSpacing"/>
      </w:pPr>
      <w:r>
        <w:rPr>
          <w:b/>
          <w:u w:val="single"/>
        </w:rPr>
        <w:t>Superintendent’s Report:</w:t>
      </w:r>
    </w:p>
    <w:p w:rsidR="00DA69CC" w:rsidRDefault="00DA69CC" w:rsidP="00E52304">
      <w:pPr>
        <w:pStyle w:val="NoSpacing"/>
      </w:pPr>
      <w:r>
        <w:t>Report for the month of December, 2020</w:t>
      </w:r>
    </w:p>
    <w:p w:rsidR="00DA69CC" w:rsidRDefault="00DA69CC" w:rsidP="00E52304">
      <w:pPr>
        <w:pStyle w:val="NoSpacing"/>
      </w:pPr>
    </w:p>
    <w:p w:rsidR="00DA69CC" w:rsidRPr="00017B22" w:rsidRDefault="00017B22" w:rsidP="00017B22">
      <w:pPr>
        <w:pStyle w:val="NoSpacing"/>
        <w:numPr>
          <w:ilvl w:val="0"/>
          <w:numId w:val="1"/>
        </w:numPr>
        <w:rPr>
          <w:b/>
        </w:rPr>
      </w:pPr>
      <w:r>
        <w:rPr>
          <w:b/>
        </w:rPr>
        <w:t>WWTF OPERATIONS</w:t>
      </w:r>
    </w:p>
    <w:p w:rsidR="00017B22" w:rsidRDefault="00017B22" w:rsidP="00017B22">
      <w:pPr>
        <w:pStyle w:val="NoSpacing"/>
        <w:ind w:left="720"/>
      </w:pPr>
    </w:p>
    <w:p w:rsidR="00017B22" w:rsidRPr="00017B22" w:rsidRDefault="00017B22" w:rsidP="00017B22">
      <w:pPr>
        <w:pStyle w:val="NoSpacing"/>
        <w:numPr>
          <w:ilvl w:val="0"/>
          <w:numId w:val="2"/>
        </w:numPr>
        <w:rPr>
          <w:b/>
        </w:rPr>
      </w:pPr>
      <w:r>
        <w:t>Influent to Treatment Facility – MGD</w:t>
      </w:r>
    </w:p>
    <w:p w:rsidR="00017B22" w:rsidRDefault="00017B22" w:rsidP="00017B22">
      <w:pPr>
        <w:pStyle w:val="NoSpacing"/>
        <w:ind w:left="1080"/>
      </w:pPr>
      <w:r>
        <w:t>Average Daily Flow</w:t>
      </w:r>
      <w:r>
        <w:tab/>
      </w:r>
      <w:r>
        <w:tab/>
      </w:r>
      <w:r>
        <w:tab/>
      </w:r>
      <w:r>
        <w:tab/>
        <w:t>=</w:t>
      </w:r>
      <w:r>
        <w:tab/>
        <w:t>1.2050</w:t>
      </w:r>
    </w:p>
    <w:p w:rsidR="00017B22" w:rsidRDefault="00017B22" w:rsidP="00017B22">
      <w:pPr>
        <w:pStyle w:val="NoSpacing"/>
        <w:ind w:left="1080"/>
      </w:pPr>
      <w:r>
        <w:t>Maximum Daily Flow</w:t>
      </w:r>
      <w:r>
        <w:tab/>
      </w:r>
      <w:r>
        <w:tab/>
      </w:r>
      <w:r>
        <w:tab/>
        <w:t>=</w:t>
      </w:r>
      <w:r>
        <w:tab/>
        <w:t>2.2160</w:t>
      </w:r>
      <w:r>
        <w:tab/>
      </w:r>
      <w:r>
        <w:tab/>
        <w:t>on</w:t>
      </w:r>
      <w:r>
        <w:tab/>
        <w:t>25-Dec</w:t>
      </w:r>
    </w:p>
    <w:p w:rsidR="00017B22" w:rsidRDefault="00017B22" w:rsidP="00017B22">
      <w:pPr>
        <w:pStyle w:val="NoSpacing"/>
        <w:ind w:left="1080"/>
      </w:pPr>
      <w:r>
        <w:t>Minimum Daily Flow</w:t>
      </w:r>
      <w:r>
        <w:tab/>
      </w:r>
      <w:r>
        <w:tab/>
      </w:r>
      <w:r>
        <w:tab/>
        <w:t>=</w:t>
      </w:r>
      <w:r>
        <w:tab/>
        <w:t>0.8480</w:t>
      </w:r>
      <w:r>
        <w:tab/>
      </w:r>
      <w:r>
        <w:tab/>
        <w:t>on</w:t>
      </w:r>
      <w:r>
        <w:tab/>
        <w:t>20-Dec</w:t>
      </w:r>
    </w:p>
    <w:p w:rsidR="00017B22" w:rsidRDefault="00017B22" w:rsidP="00017B22">
      <w:pPr>
        <w:pStyle w:val="NoSpacing"/>
      </w:pPr>
    </w:p>
    <w:p w:rsidR="00017B22" w:rsidRDefault="00017B22" w:rsidP="00017B22">
      <w:pPr>
        <w:pStyle w:val="NoSpacing"/>
      </w:pPr>
      <w:r>
        <w:tab/>
      </w:r>
      <w:r>
        <w:tab/>
      </w:r>
      <w:r>
        <w:tab/>
      </w:r>
      <w:r>
        <w:tab/>
      </w:r>
      <w:r>
        <w:tab/>
      </w:r>
      <w:r>
        <w:tab/>
      </w:r>
      <w:r>
        <w:tab/>
      </w:r>
      <w:r>
        <w:tab/>
        <w:t>Percent</w:t>
      </w:r>
      <w:r>
        <w:tab/>
      </w:r>
      <w:r>
        <w:tab/>
      </w:r>
      <w:r>
        <w:tab/>
        <w:t>Average</w:t>
      </w:r>
    </w:p>
    <w:p w:rsidR="00017B22" w:rsidRDefault="00017B22" w:rsidP="00017B22">
      <w:pPr>
        <w:pStyle w:val="NoSpacing"/>
      </w:pPr>
      <w:r>
        <w:tab/>
      </w:r>
      <w:r>
        <w:tab/>
      </w:r>
      <w:r>
        <w:tab/>
      </w:r>
      <w:r>
        <w:tab/>
      </w:r>
      <w:r>
        <w:tab/>
      </w:r>
      <w:r>
        <w:tab/>
      </w:r>
      <w:r>
        <w:tab/>
      </w:r>
      <w:r>
        <w:tab/>
      </w:r>
      <w:r>
        <w:rPr>
          <w:u w:val="single"/>
        </w:rPr>
        <w:t>Removal</w:t>
      </w:r>
      <w:r>
        <w:tab/>
      </w:r>
      <w:r>
        <w:tab/>
      </w:r>
      <w:r>
        <w:rPr>
          <w:u w:val="single"/>
        </w:rPr>
        <w:t>Concentration</w:t>
      </w:r>
    </w:p>
    <w:p w:rsidR="00017B22" w:rsidRPr="00017B22" w:rsidRDefault="00017B22" w:rsidP="00017B22">
      <w:pPr>
        <w:pStyle w:val="NoSpacing"/>
        <w:numPr>
          <w:ilvl w:val="0"/>
          <w:numId w:val="2"/>
        </w:numPr>
        <w:rPr>
          <w:b/>
        </w:rPr>
      </w:pPr>
      <w:r>
        <w:t>Biochemical Oxygen Demand</w:t>
      </w:r>
    </w:p>
    <w:p w:rsidR="00017B22" w:rsidRDefault="00017B22" w:rsidP="00017B22">
      <w:pPr>
        <w:pStyle w:val="NoSpacing"/>
        <w:ind w:left="1080"/>
      </w:pPr>
      <w:r>
        <w:t>EPA / DEM Permit Requirement</w:t>
      </w:r>
      <w:r>
        <w:tab/>
      </w:r>
      <w:r>
        <w:tab/>
        <w:t>=</w:t>
      </w:r>
      <w:r>
        <w:tab/>
        <w:t>85.0% min</w:t>
      </w:r>
      <w:r>
        <w:tab/>
      </w:r>
      <w:r>
        <w:tab/>
        <w:t>10.0 mg/L</w:t>
      </w:r>
    </w:p>
    <w:p w:rsidR="00017B22" w:rsidRDefault="00017B22" w:rsidP="00017B22">
      <w:pPr>
        <w:pStyle w:val="NoSpacing"/>
        <w:ind w:left="1080"/>
      </w:pPr>
      <w:r>
        <w:t>December achieved</w:t>
      </w:r>
      <w:r>
        <w:tab/>
      </w:r>
      <w:r>
        <w:tab/>
      </w:r>
      <w:r>
        <w:tab/>
      </w:r>
      <w:r>
        <w:tab/>
        <w:t>=</w:t>
      </w:r>
      <w:r>
        <w:tab/>
        <w:t>98.9%</w:t>
      </w:r>
      <w:r>
        <w:tab/>
      </w:r>
      <w:r>
        <w:tab/>
      </w:r>
      <w:r>
        <w:tab/>
        <w:t>1.8 mg/L</w:t>
      </w:r>
    </w:p>
    <w:p w:rsidR="00017B22" w:rsidRDefault="00017B22" w:rsidP="00017B22">
      <w:pPr>
        <w:pStyle w:val="NoSpacing"/>
      </w:pPr>
    </w:p>
    <w:p w:rsidR="00017B22" w:rsidRPr="00017B22" w:rsidRDefault="00017B22" w:rsidP="00017B22">
      <w:pPr>
        <w:pStyle w:val="NoSpacing"/>
        <w:numPr>
          <w:ilvl w:val="0"/>
          <w:numId w:val="2"/>
        </w:numPr>
        <w:rPr>
          <w:b/>
        </w:rPr>
      </w:pPr>
      <w:r>
        <w:t>Total Suspended Solids</w:t>
      </w:r>
    </w:p>
    <w:p w:rsidR="00017B22" w:rsidRDefault="00017B22" w:rsidP="00017B22">
      <w:pPr>
        <w:pStyle w:val="NoSpacing"/>
        <w:ind w:left="1080"/>
      </w:pPr>
      <w:r>
        <w:t>EPA / DEM Permit Requirement</w:t>
      </w:r>
      <w:r>
        <w:tab/>
      </w:r>
      <w:r>
        <w:tab/>
        <w:t>=</w:t>
      </w:r>
      <w:r>
        <w:tab/>
        <w:t>85.0%</w:t>
      </w:r>
      <w:r>
        <w:tab/>
      </w:r>
      <w:r>
        <w:tab/>
      </w:r>
      <w:r>
        <w:tab/>
        <w:t>15.0 mg/L</w:t>
      </w:r>
    </w:p>
    <w:p w:rsidR="00017B22" w:rsidRDefault="00017B22" w:rsidP="00017B22">
      <w:pPr>
        <w:pStyle w:val="NoSpacing"/>
        <w:ind w:left="1080"/>
      </w:pPr>
      <w:r>
        <w:t>December achieved</w:t>
      </w:r>
      <w:r>
        <w:tab/>
      </w:r>
      <w:r>
        <w:tab/>
      </w:r>
      <w:r>
        <w:tab/>
      </w:r>
      <w:r>
        <w:tab/>
        <w:t>=</w:t>
      </w:r>
      <w:r>
        <w:tab/>
        <w:t>98.1%</w:t>
      </w:r>
      <w:r>
        <w:tab/>
      </w:r>
      <w:r>
        <w:tab/>
      </w:r>
      <w:r>
        <w:tab/>
        <w:t>3.4 mg/L</w:t>
      </w:r>
    </w:p>
    <w:p w:rsidR="00017B22" w:rsidRDefault="00017B22" w:rsidP="00017B22">
      <w:pPr>
        <w:pStyle w:val="NoSpacing"/>
      </w:pPr>
    </w:p>
    <w:p w:rsidR="00017B22" w:rsidRPr="00017B22" w:rsidRDefault="00017B22" w:rsidP="00017B22">
      <w:pPr>
        <w:pStyle w:val="NoSpacing"/>
        <w:numPr>
          <w:ilvl w:val="0"/>
          <w:numId w:val="2"/>
        </w:numPr>
        <w:rPr>
          <w:b/>
        </w:rPr>
      </w:pPr>
      <w:r>
        <w:lastRenderedPageBreak/>
        <w:t>Total Phosphorus</w:t>
      </w:r>
    </w:p>
    <w:p w:rsidR="00017B22" w:rsidRDefault="00017B22" w:rsidP="00017B22">
      <w:pPr>
        <w:pStyle w:val="NoSpacing"/>
        <w:ind w:left="1080"/>
      </w:pPr>
      <w:r>
        <w:t>EPA / DEM Permit Requirement</w:t>
      </w:r>
      <w:r>
        <w:tab/>
      </w:r>
      <w:r>
        <w:tab/>
        <w:t>=</w:t>
      </w:r>
      <w:r>
        <w:tab/>
        <w:t>N/A</w:t>
      </w:r>
      <w:r>
        <w:tab/>
      </w:r>
      <w:r>
        <w:tab/>
      </w:r>
      <w:r>
        <w:tab/>
        <w:t>1.0 mg/L</w:t>
      </w:r>
    </w:p>
    <w:p w:rsidR="00017B22" w:rsidRDefault="00017B22" w:rsidP="00017B22">
      <w:pPr>
        <w:pStyle w:val="NoSpacing"/>
        <w:ind w:left="1080"/>
      </w:pPr>
      <w:r>
        <w:t>December achieved</w:t>
      </w:r>
      <w:r>
        <w:tab/>
      </w:r>
      <w:r>
        <w:tab/>
      </w:r>
      <w:r>
        <w:tab/>
      </w:r>
      <w:r>
        <w:tab/>
        <w:t>=</w:t>
      </w:r>
      <w:r>
        <w:tab/>
        <w:t>77.1%</w:t>
      </w:r>
      <w:r>
        <w:tab/>
      </w:r>
      <w:r>
        <w:tab/>
      </w:r>
      <w:r>
        <w:tab/>
        <w:t>0.882 mg/L</w:t>
      </w:r>
    </w:p>
    <w:p w:rsidR="00017B22" w:rsidRDefault="00017B22" w:rsidP="00017B22">
      <w:pPr>
        <w:pStyle w:val="NoSpacing"/>
      </w:pPr>
    </w:p>
    <w:p w:rsidR="00017B22" w:rsidRPr="00017B22" w:rsidRDefault="00017B22" w:rsidP="00017B22">
      <w:pPr>
        <w:pStyle w:val="NoSpacing"/>
        <w:numPr>
          <w:ilvl w:val="0"/>
          <w:numId w:val="2"/>
        </w:numPr>
        <w:rPr>
          <w:b/>
        </w:rPr>
      </w:pPr>
      <w:r>
        <w:t>Total Ammonia</w:t>
      </w:r>
    </w:p>
    <w:p w:rsidR="00017B22" w:rsidRDefault="00017B22" w:rsidP="00017B22">
      <w:pPr>
        <w:pStyle w:val="NoSpacing"/>
        <w:ind w:left="1080"/>
      </w:pPr>
      <w:r>
        <w:t>EPA / DEM Permit Requirement</w:t>
      </w:r>
      <w:r>
        <w:tab/>
      </w:r>
      <w:r>
        <w:tab/>
        <w:t>=</w:t>
      </w:r>
      <w:r>
        <w:tab/>
        <w:t>N/A</w:t>
      </w:r>
      <w:r>
        <w:tab/>
      </w:r>
      <w:r>
        <w:tab/>
      </w:r>
      <w:r>
        <w:tab/>
        <w:t>20.0 mg/L</w:t>
      </w:r>
    </w:p>
    <w:p w:rsidR="00017B22" w:rsidRDefault="00017B22" w:rsidP="00017B22">
      <w:pPr>
        <w:pStyle w:val="NoSpacing"/>
        <w:ind w:left="1080"/>
      </w:pPr>
      <w:r>
        <w:t>December achieved</w:t>
      </w:r>
      <w:r>
        <w:tab/>
      </w:r>
      <w:r>
        <w:tab/>
      </w:r>
      <w:r>
        <w:tab/>
      </w:r>
      <w:r>
        <w:tab/>
        <w:t>=</w:t>
      </w:r>
      <w:r>
        <w:tab/>
        <w:t>57.3%</w:t>
      </w:r>
      <w:r>
        <w:tab/>
      </w:r>
      <w:r>
        <w:tab/>
      </w:r>
      <w:r>
        <w:tab/>
        <w:t>8.93 mg/L</w:t>
      </w:r>
    </w:p>
    <w:p w:rsidR="00017B22" w:rsidRDefault="00017B22" w:rsidP="00017B22">
      <w:pPr>
        <w:pStyle w:val="NoSpacing"/>
      </w:pPr>
    </w:p>
    <w:p w:rsidR="00017B22" w:rsidRPr="00017B22" w:rsidRDefault="00017B22" w:rsidP="00017B22">
      <w:pPr>
        <w:pStyle w:val="NoSpacing"/>
        <w:numPr>
          <w:ilvl w:val="0"/>
          <w:numId w:val="2"/>
        </w:numPr>
        <w:rPr>
          <w:b/>
        </w:rPr>
      </w:pPr>
      <w:r>
        <w:t>Total Copper</w:t>
      </w:r>
    </w:p>
    <w:p w:rsidR="00017B22" w:rsidRDefault="00017B22" w:rsidP="00017B22">
      <w:pPr>
        <w:pStyle w:val="NoSpacing"/>
        <w:ind w:left="1080"/>
      </w:pPr>
      <w:r>
        <w:t>EPA / DEM Permit Requirement</w:t>
      </w:r>
      <w:r>
        <w:tab/>
      </w:r>
      <w:r>
        <w:tab/>
        <w:t>=</w:t>
      </w:r>
      <w:r>
        <w:tab/>
        <w:t>N/A</w:t>
      </w:r>
      <w:r>
        <w:tab/>
      </w:r>
      <w:r>
        <w:tab/>
      </w:r>
      <w:r>
        <w:tab/>
        <w:t xml:space="preserve">8.0 </w:t>
      </w:r>
      <w:proofErr w:type="spellStart"/>
      <w:r>
        <w:t>ug</w:t>
      </w:r>
      <w:proofErr w:type="spellEnd"/>
      <w:r>
        <w:t>/L</w:t>
      </w:r>
    </w:p>
    <w:p w:rsidR="00017B22" w:rsidRDefault="00017B22" w:rsidP="00017B22">
      <w:pPr>
        <w:pStyle w:val="NoSpacing"/>
        <w:ind w:left="1080"/>
      </w:pPr>
      <w:r>
        <w:t>December achieved</w:t>
      </w:r>
      <w:r>
        <w:tab/>
      </w:r>
      <w:r>
        <w:tab/>
      </w:r>
      <w:r>
        <w:tab/>
      </w:r>
      <w:r>
        <w:tab/>
        <w:t>=</w:t>
      </w:r>
      <w:r>
        <w:tab/>
        <w:t>95.6%</w:t>
      </w:r>
      <w:r>
        <w:tab/>
      </w:r>
      <w:r>
        <w:tab/>
      </w:r>
      <w:r>
        <w:tab/>
        <w:t xml:space="preserve">3.9 </w:t>
      </w:r>
      <w:proofErr w:type="spellStart"/>
      <w:r>
        <w:t>ug</w:t>
      </w:r>
      <w:proofErr w:type="spellEnd"/>
      <w:r>
        <w:t>/L</w:t>
      </w:r>
    </w:p>
    <w:p w:rsidR="00017B22" w:rsidRDefault="00017B22" w:rsidP="00017B22">
      <w:pPr>
        <w:pStyle w:val="NoSpacing"/>
      </w:pPr>
    </w:p>
    <w:p w:rsidR="00017B22" w:rsidRPr="00017B22" w:rsidRDefault="00017B22" w:rsidP="00017B22">
      <w:pPr>
        <w:pStyle w:val="NoSpacing"/>
        <w:numPr>
          <w:ilvl w:val="0"/>
          <w:numId w:val="2"/>
        </w:numPr>
        <w:rPr>
          <w:b/>
        </w:rPr>
      </w:pPr>
      <w:r>
        <w:t>Disposed Sludge</w:t>
      </w:r>
    </w:p>
    <w:p w:rsidR="00017B22" w:rsidRDefault="00017B22" w:rsidP="00017B22">
      <w:pPr>
        <w:pStyle w:val="NoSpacing"/>
        <w:ind w:left="1080"/>
      </w:pPr>
      <w:r>
        <w:t>Dry Tons Disposed of</w:t>
      </w:r>
      <w:r>
        <w:tab/>
      </w:r>
      <w:r>
        <w:tab/>
      </w:r>
      <w:r>
        <w:tab/>
        <w:t>=</w:t>
      </w:r>
      <w:r>
        <w:tab/>
        <w:t>32.16</w:t>
      </w:r>
    </w:p>
    <w:p w:rsidR="00017B22" w:rsidRDefault="00017B22" w:rsidP="00017B22">
      <w:pPr>
        <w:pStyle w:val="NoSpacing"/>
        <w:ind w:left="1080"/>
      </w:pPr>
      <w:r>
        <w:t>Number of Loads Removed</w:t>
      </w:r>
      <w:r>
        <w:tab/>
      </w:r>
      <w:r>
        <w:tab/>
      </w:r>
      <w:r>
        <w:tab/>
        <w:t>=</w:t>
      </w:r>
      <w:r>
        <w:tab/>
        <w:t>27</w:t>
      </w:r>
    </w:p>
    <w:p w:rsidR="00017B22" w:rsidRDefault="00017B22" w:rsidP="00017B22">
      <w:pPr>
        <w:pStyle w:val="NoSpacing"/>
        <w:ind w:left="1080"/>
      </w:pPr>
      <w:r>
        <w:t>Average Dry Tons / Load</w:t>
      </w:r>
      <w:r>
        <w:tab/>
      </w:r>
      <w:r>
        <w:tab/>
      </w:r>
      <w:r>
        <w:tab/>
        <w:t>=</w:t>
      </w:r>
      <w:r>
        <w:tab/>
        <w:t>1.19</w:t>
      </w:r>
    </w:p>
    <w:p w:rsidR="00017B22" w:rsidRDefault="00017B22" w:rsidP="00017B22">
      <w:pPr>
        <w:pStyle w:val="NoSpacing"/>
      </w:pPr>
    </w:p>
    <w:p w:rsidR="00017B22" w:rsidRDefault="00017B22" w:rsidP="00017B22">
      <w:pPr>
        <w:pStyle w:val="NoSpacing"/>
      </w:pPr>
    </w:p>
    <w:p w:rsidR="00017B22" w:rsidRDefault="00017B22" w:rsidP="00017B22">
      <w:pPr>
        <w:pStyle w:val="NoSpacing"/>
        <w:rPr>
          <w:sz w:val="20"/>
          <w:szCs w:val="20"/>
        </w:rPr>
      </w:pPr>
      <w:r>
        <w:rPr>
          <w:sz w:val="20"/>
          <w:szCs w:val="20"/>
        </w:rPr>
        <w:t>*Note:  Waiting for contract lab to report last copper result for December.</w:t>
      </w:r>
    </w:p>
    <w:p w:rsidR="00017B22" w:rsidRDefault="00017B22" w:rsidP="00017B22">
      <w:pPr>
        <w:pStyle w:val="NoSpacing"/>
        <w:rPr>
          <w:sz w:val="20"/>
          <w:szCs w:val="20"/>
        </w:rPr>
      </w:pPr>
    </w:p>
    <w:p w:rsidR="00017B22" w:rsidRDefault="00017B22" w:rsidP="00017B22">
      <w:pPr>
        <w:pStyle w:val="NoSpacing"/>
      </w:pPr>
      <w:r>
        <w:rPr>
          <w:u w:val="single"/>
        </w:rPr>
        <w:t>Permit Excursions</w:t>
      </w:r>
    </w:p>
    <w:p w:rsidR="00017B22" w:rsidRDefault="00017B22" w:rsidP="00017B22">
      <w:pPr>
        <w:pStyle w:val="NoSpacing"/>
      </w:pPr>
      <w:r>
        <w:t>No permit excursions for December 2020.</w:t>
      </w:r>
    </w:p>
    <w:p w:rsidR="00017B22" w:rsidRDefault="00017B22" w:rsidP="00017B22">
      <w:pPr>
        <w:pStyle w:val="NoSpacing"/>
      </w:pPr>
    </w:p>
    <w:p w:rsidR="00017B22" w:rsidRDefault="00017B22" w:rsidP="00017B22">
      <w:pPr>
        <w:pStyle w:val="NoSpacing"/>
        <w:rPr>
          <w:u w:val="single"/>
        </w:rPr>
      </w:pPr>
      <w:r>
        <w:rPr>
          <w:u w:val="single"/>
        </w:rPr>
        <w:t>Callout Alarms</w:t>
      </w:r>
    </w:p>
    <w:p w:rsidR="00017B22" w:rsidRDefault="00017B22" w:rsidP="00017B22">
      <w:pPr>
        <w:pStyle w:val="NoSpacing"/>
      </w:pPr>
      <w:r>
        <w:t>12/5/20 – Plant Influent, High wet well. 2.2 MGD coming through the plant. Raw pumps maxed out. De-ragged raw pumps and wet well level returned to normal.</w:t>
      </w:r>
    </w:p>
    <w:p w:rsidR="00017B22" w:rsidRDefault="00017B22" w:rsidP="00017B22">
      <w:pPr>
        <w:pStyle w:val="NoSpacing"/>
      </w:pPr>
    </w:p>
    <w:p w:rsidR="00017B22" w:rsidRPr="00017B22" w:rsidRDefault="00017B22" w:rsidP="00017B22">
      <w:pPr>
        <w:pStyle w:val="NoSpacing"/>
        <w:numPr>
          <w:ilvl w:val="0"/>
          <w:numId w:val="1"/>
        </w:numPr>
        <w:rPr>
          <w:b/>
        </w:rPr>
      </w:pPr>
      <w:r>
        <w:rPr>
          <w:b/>
        </w:rPr>
        <w:t>COLLECTION SYSTEM OPERATIONS</w:t>
      </w:r>
    </w:p>
    <w:p w:rsidR="00017B22" w:rsidRDefault="00017B22" w:rsidP="00017B22">
      <w:pPr>
        <w:pStyle w:val="NoSpacing"/>
        <w:ind w:left="360"/>
      </w:pPr>
    </w:p>
    <w:p w:rsidR="00017B22" w:rsidRDefault="00017B22" w:rsidP="00017B22">
      <w:pPr>
        <w:pStyle w:val="NoSpacing"/>
        <w:ind w:left="360"/>
      </w:pPr>
      <w:r>
        <w:t>There were six (6) after hour collection systems call-in responses for the month of December 2020. Find the call-in table below:</w:t>
      </w:r>
    </w:p>
    <w:p w:rsidR="00017B22" w:rsidRDefault="00017B22" w:rsidP="00017B22">
      <w:pPr>
        <w:pStyle w:val="NoSpacing"/>
        <w:ind w:left="360"/>
      </w:pPr>
    </w:p>
    <w:tbl>
      <w:tblPr>
        <w:tblStyle w:val="TableGrid"/>
        <w:tblW w:w="0" w:type="auto"/>
        <w:tblInd w:w="360" w:type="dxa"/>
        <w:tblLook w:val="04A0" w:firstRow="1" w:lastRow="0" w:firstColumn="1" w:lastColumn="0" w:noHBand="0" w:noVBand="1"/>
      </w:tblPr>
      <w:tblGrid>
        <w:gridCol w:w="2241"/>
        <w:gridCol w:w="2234"/>
        <w:gridCol w:w="2243"/>
        <w:gridCol w:w="2272"/>
      </w:tblGrid>
      <w:tr w:rsidR="00017B22" w:rsidTr="00017B22">
        <w:tc>
          <w:tcPr>
            <w:tcW w:w="2337" w:type="dxa"/>
          </w:tcPr>
          <w:p w:rsidR="00017B22" w:rsidRPr="00017B22" w:rsidRDefault="00017B22" w:rsidP="00017B22">
            <w:pPr>
              <w:pStyle w:val="NoSpacing"/>
            </w:pPr>
            <w:r>
              <w:t>Date</w:t>
            </w:r>
          </w:p>
        </w:tc>
        <w:tc>
          <w:tcPr>
            <w:tcW w:w="2337" w:type="dxa"/>
          </w:tcPr>
          <w:p w:rsidR="00017B22" w:rsidRPr="00017B22" w:rsidRDefault="00017B22" w:rsidP="00017B22">
            <w:pPr>
              <w:pStyle w:val="NoSpacing"/>
            </w:pPr>
            <w:r>
              <w:t>Location</w:t>
            </w:r>
          </w:p>
        </w:tc>
        <w:tc>
          <w:tcPr>
            <w:tcW w:w="2338" w:type="dxa"/>
          </w:tcPr>
          <w:p w:rsidR="00017B22" w:rsidRPr="00017B22" w:rsidRDefault="00017B22" w:rsidP="00017B22">
            <w:pPr>
              <w:pStyle w:val="NoSpacing"/>
            </w:pPr>
            <w:r>
              <w:t>Nature of Call / Alarm Condition</w:t>
            </w:r>
          </w:p>
        </w:tc>
        <w:tc>
          <w:tcPr>
            <w:tcW w:w="2338" w:type="dxa"/>
          </w:tcPr>
          <w:p w:rsidR="00017B22" w:rsidRPr="00017B22" w:rsidRDefault="00017B22" w:rsidP="00017B22">
            <w:pPr>
              <w:pStyle w:val="NoSpacing"/>
            </w:pPr>
            <w:r>
              <w:t>Issue Found</w:t>
            </w:r>
          </w:p>
        </w:tc>
      </w:tr>
      <w:tr w:rsidR="00017B22" w:rsidTr="00017B22">
        <w:tc>
          <w:tcPr>
            <w:tcW w:w="2337" w:type="dxa"/>
          </w:tcPr>
          <w:p w:rsidR="00017B22" w:rsidRPr="00017B22" w:rsidRDefault="00017B22" w:rsidP="00017B22">
            <w:pPr>
              <w:pStyle w:val="NoSpacing"/>
            </w:pPr>
            <w:r>
              <w:t>12/5/20</w:t>
            </w:r>
          </w:p>
        </w:tc>
        <w:tc>
          <w:tcPr>
            <w:tcW w:w="2337" w:type="dxa"/>
          </w:tcPr>
          <w:p w:rsidR="00017B22" w:rsidRPr="00017B22" w:rsidRDefault="00017B22" w:rsidP="00017B22">
            <w:pPr>
              <w:pStyle w:val="NoSpacing"/>
            </w:pPr>
            <w:r>
              <w:t>Eagle Peak PS</w:t>
            </w:r>
          </w:p>
        </w:tc>
        <w:tc>
          <w:tcPr>
            <w:tcW w:w="2338" w:type="dxa"/>
          </w:tcPr>
          <w:p w:rsidR="00017B22" w:rsidRPr="00017B22" w:rsidRDefault="00017B22" w:rsidP="00017B22">
            <w:pPr>
              <w:pStyle w:val="NoSpacing"/>
            </w:pPr>
            <w:r>
              <w:t>Pump #1 failure</w:t>
            </w:r>
          </w:p>
        </w:tc>
        <w:tc>
          <w:tcPr>
            <w:tcW w:w="2338" w:type="dxa"/>
          </w:tcPr>
          <w:p w:rsidR="00017B22" w:rsidRPr="00017B22" w:rsidRDefault="00017B22" w:rsidP="00017B22">
            <w:pPr>
              <w:pStyle w:val="NoSpacing"/>
            </w:pPr>
            <w:r>
              <w:t>Pump failed due to fault. Cleared fault and pumped down wet well.</w:t>
            </w:r>
          </w:p>
        </w:tc>
      </w:tr>
      <w:tr w:rsidR="00017B22" w:rsidTr="00017B22">
        <w:tc>
          <w:tcPr>
            <w:tcW w:w="2337" w:type="dxa"/>
          </w:tcPr>
          <w:p w:rsidR="00017B22" w:rsidRPr="00017B22" w:rsidRDefault="00017B22" w:rsidP="00017B22">
            <w:pPr>
              <w:pStyle w:val="NoSpacing"/>
            </w:pPr>
            <w:r>
              <w:t>12/10/20</w:t>
            </w:r>
          </w:p>
        </w:tc>
        <w:tc>
          <w:tcPr>
            <w:tcW w:w="2337" w:type="dxa"/>
          </w:tcPr>
          <w:p w:rsidR="00017B22" w:rsidRPr="00017B22" w:rsidRDefault="00017B22" w:rsidP="00017B22">
            <w:pPr>
              <w:pStyle w:val="NoSpacing"/>
            </w:pPr>
            <w:r>
              <w:t>Eagle Peak PS</w:t>
            </w:r>
          </w:p>
        </w:tc>
        <w:tc>
          <w:tcPr>
            <w:tcW w:w="2338" w:type="dxa"/>
          </w:tcPr>
          <w:p w:rsidR="00017B22" w:rsidRPr="00017B22" w:rsidRDefault="00017B22" w:rsidP="00017B22">
            <w:pPr>
              <w:pStyle w:val="NoSpacing"/>
            </w:pPr>
            <w:r>
              <w:t>Pump #2 failure</w:t>
            </w:r>
          </w:p>
        </w:tc>
        <w:tc>
          <w:tcPr>
            <w:tcW w:w="2338" w:type="dxa"/>
          </w:tcPr>
          <w:p w:rsidR="00017B22" w:rsidRPr="00017B22" w:rsidRDefault="00017B22" w:rsidP="00017B22">
            <w:pPr>
              <w:pStyle w:val="NoSpacing"/>
            </w:pPr>
            <w:r>
              <w:t>Reset pump.</w:t>
            </w:r>
          </w:p>
        </w:tc>
      </w:tr>
      <w:tr w:rsidR="00017B22" w:rsidTr="00017B22">
        <w:tc>
          <w:tcPr>
            <w:tcW w:w="2337" w:type="dxa"/>
          </w:tcPr>
          <w:p w:rsidR="00017B22" w:rsidRDefault="00263470" w:rsidP="00017B22">
            <w:pPr>
              <w:pStyle w:val="NoSpacing"/>
            </w:pPr>
            <w:r>
              <w:t>12/11/20</w:t>
            </w:r>
          </w:p>
        </w:tc>
        <w:tc>
          <w:tcPr>
            <w:tcW w:w="2337" w:type="dxa"/>
          </w:tcPr>
          <w:p w:rsidR="00017B22" w:rsidRDefault="00263470" w:rsidP="00017B22">
            <w:pPr>
              <w:pStyle w:val="NoSpacing"/>
            </w:pPr>
            <w:r>
              <w:t>Beach Rd ES</w:t>
            </w:r>
          </w:p>
        </w:tc>
        <w:tc>
          <w:tcPr>
            <w:tcW w:w="2338" w:type="dxa"/>
          </w:tcPr>
          <w:p w:rsidR="00017B22" w:rsidRDefault="00263470" w:rsidP="00017B22">
            <w:pPr>
              <w:pStyle w:val="NoSpacing"/>
            </w:pPr>
            <w:r>
              <w:t>High wet well</w:t>
            </w:r>
          </w:p>
        </w:tc>
        <w:tc>
          <w:tcPr>
            <w:tcW w:w="2338" w:type="dxa"/>
          </w:tcPr>
          <w:p w:rsidR="00017B22" w:rsidRDefault="00263470" w:rsidP="00017B22">
            <w:pPr>
              <w:pStyle w:val="NoSpacing"/>
            </w:pPr>
            <w:r>
              <w:t>Pot not filling. Back flushed suction, cleaned probe. Pulled wipes out of wet well.</w:t>
            </w:r>
          </w:p>
        </w:tc>
      </w:tr>
      <w:tr w:rsidR="00263470" w:rsidTr="00017B22">
        <w:tc>
          <w:tcPr>
            <w:tcW w:w="2337" w:type="dxa"/>
          </w:tcPr>
          <w:p w:rsidR="00263470" w:rsidRDefault="00263470" w:rsidP="00017B22">
            <w:pPr>
              <w:pStyle w:val="NoSpacing"/>
            </w:pPr>
            <w:r>
              <w:t>12/12/20</w:t>
            </w:r>
          </w:p>
        </w:tc>
        <w:tc>
          <w:tcPr>
            <w:tcW w:w="2337" w:type="dxa"/>
          </w:tcPr>
          <w:p w:rsidR="00263470" w:rsidRDefault="00263470" w:rsidP="00017B22">
            <w:pPr>
              <w:pStyle w:val="NoSpacing"/>
            </w:pPr>
            <w:r>
              <w:t>Eagle Peak PS</w:t>
            </w:r>
          </w:p>
        </w:tc>
        <w:tc>
          <w:tcPr>
            <w:tcW w:w="2338" w:type="dxa"/>
          </w:tcPr>
          <w:p w:rsidR="00263470" w:rsidRDefault="00263470" w:rsidP="00017B22">
            <w:pPr>
              <w:pStyle w:val="NoSpacing"/>
            </w:pPr>
            <w:r>
              <w:t>Pump #2 failure</w:t>
            </w:r>
          </w:p>
        </w:tc>
        <w:tc>
          <w:tcPr>
            <w:tcW w:w="2338" w:type="dxa"/>
          </w:tcPr>
          <w:p w:rsidR="00263470" w:rsidRDefault="00263470" w:rsidP="00017B22">
            <w:pPr>
              <w:pStyle w:val="NoSpacing"/>
            </w:pPr>
            <w:r>
              <w:t>Soft start failure. Reset soft start and ran pump. Checked amps. OK</w:t>
            </w:r>
          </w:p>
        </w:tc>
      </w:tr>
      <w:tr w:rsidR="00263470" w:rsidTr="00017B22">
        <w:tc>
          <w:tcPr>
            <w:tcW w:w="2337" w:type="dxa"/>
          </w:tcPr>
          <w:p w:rsidR="00263470" w:rsidRDefault="00263470" w:rsidP="00017B22">
            <w:pPr>
              <w:pStyle w:val="NoSpacing"/>
            </w:pPr>
            <w:r>
              <w:lastRenderedPageBreak/>
              <w:t>12/20/20</w:t>
            </w:r>
          </w:p>
        </w:tc>
        <w:tc>
          <w:tcPr>
            <w:tcW w:w="2337" w:type="dxa"/>
          </w:tcPr>
          <w:p w:rsidR="00263470" w:rsidRDefault="00263470" w:rsidP="00017B22">
            <w:pPr>
              <w:pStyle w:val="NoSpacing"/>
            </w:pPr>
            <w:r>
              <w:t>Beach Rd ES</w:t>
            </w:r>
          </w:p>
        </w:tc>
        <w:tc>
          <w:tcPr>
            <w:tcW w:w="2338" w:type="dxa"/>
          </w:tcPr>
          <w:p w:rsidR="00263470" w:rsidRDefault="00263470" w:rsidP="00017B22">
            <w:pPr>
              <w:pStyle w:val="NoSpacing"/>
            </w:pPr>
            <w:r>
              <w:t>High wet well</w:t>
            </w:r>
          </w:p>
        </w:tc>
        <w:tc>
          <w:tcPr>
            <w:tcW w:w="2338" w:type="dxa"/>
          </w:tcPr>
          <w:p w:rsidR="00263470" w:rsidRDefault="00263470" w:rsidP="00017B22">
            <w:pPr>
              <w:pStyle w:val="NoSpacing"/>
            </w:pPr>
            <w:r>
              <w:t>Cleared blockage. Pumped down wet well.</w:t>
            </w:r>
          </w:p>
        </w:tc>
      </w:tr>
      <w:tr w:rsidR="00263470" w:rsidTr="00017B22">
        <w:tc>
          <w:tcPr>
            <w:tcW w:w="2337" w:type="dxa"/>
          </w:tcPr>
          <w:p w:rsidR="00263470" w:rsidRDefault="00263470" w:rsidP="00017B22">
            <w:pPr>
              <w:pStyle w:val="NoSpacing"/>
            </w:pPr>
            <w:r>
              <w:t>12/26/20</w:t>
            </w:r>
          </w:p>
        </w:tc>
        <w:tc>
          <w:tcPr>
            <w:tcW w:w="2337" w:type="dxa"/>
          </w:tcPr>
          <w:p w:rsidR="00263470" w:rsidRDefault="00263470" w:rsidP="00017B22">
            <w:pPr>
              <w:pStyle w:val="NoSpacing"/>
            </w:pPr>
            <w:r>
              <w:t>Rock Ave ES</w:t>
            </w:r>
          </w:p>
        </w:tc>
        <w:tc>
          <w:tcPr>
            <w:tcW w:w="2338" w:type="dxa"/>
          </w:tcPr>
          <w:p w:rsidR="00263470" w:rsidRDefault="00263470" w:rsidP="00017B22">
            <w:pPr>
              <w:pStyle w:val="NoSpacing"/>
            </w:pPr>
            <w:r>
              <w:t>High wet well</w:t>
            </w:r>
          </w:p>
        </w:tc>
        <w:tc>
          <w:tcPr>
            <w:tcW w:w="2338" w:type="dxa"/>
          </w:tcPr>
          <w:p w:rsidR="00263470" w:rsidRDefault="00263470" w:rsidP="00017B22">
            <w:pPr>
              <w:pStyle w:val="NoSpacing"/>
            </w:pPr>
            <w:r>
              <w:t>Station unresponsive. Recycled Warrick controls. Back flushed suction line, cleaned probe. Waited for wet well to pump down.</w:t>
            </w:r>
          </w:p>
        </w:tc>
      </w:tr>
    </w:tbl>
    <w:p w:rsidR="00017B22" w:rsidRDefault="00017B22" w:rsidP="00017B22">
      <w:pPr>
        <w:pStyle w:val="NoSpacing"/>
        <w:ind w:left="360"/>
        <w:rPr>
          <w:b/>
        </w:rPr>
      </w:pPr>
    </w:p>
    <w:p w:rsidR="00263470" w:rsidRPr="00263470" w:rsidRDefault="00263470" w:rsidP="00263470">
      <w:pPr>
        <w:pStyle w:val="NoSpacing"/>
        <w:numPr>
          <w:ilvl w:val="0"/>
          <w:numId w:val="1"/>
        </w:numPr>
        <w:rPr>
          <w:b/>
        </w:rPr>
      </w:pPr>
      <w:r>
        <w:rPr>
          <w:b/>
        </w:rPr>
        <w:t>CURRENT ISSUES</w:t>
      </w:r>
    </w:p>
    <w:p w:rsidR="00263470" w:rsidRDefault="00263470" w:rsidP="00263470">
      <w:pPr>
        <w:pStyle w:val="NoSpacing"/>
        <w:ind w:left="360"/>
      </w:pPr>
    </w:p>
    <w:p w:rsidR="00263470" w:rsidRDefault="00263470" w:rsidP="00263470">
      <w:pPr>
        <w:pStyle w:val="NoSpacing"/>
        <w:ind w:left="360"/>
      </w:pPr>
      <w:r>
        <w:t xml:space="preserve">12/23/20 – Superintendent Mike Emond and James Dyment of BETA met with Joe </w:t>
      </w:r>
      <w:proofErr w:type="spellStart"/>
      <w:r>
        <w:t>Casali</w:t>
      </w:r>
      <w:proofErr w:type="spellEnd"/>
      <w:r>
        <w:t xml:space="preserve"> and Dan </w:t>
      </w:r>
      <w:proofErr w:type="spellStart"/>
      <w:r>
        <w:t>Decesaris</w:t>
      </w:r>
      <w:proofErr w:type="spellEnd"/>
      <w:r>
        <w:t xml:space="preserve"> of </w:t>
      </w:r>
      <w:proofErr w:type="spellStart"/>
      <w:r>
        <w:t>Casali</w:t>
      </w:r>
      <w:proofErr w:type="spellEnd"/>
      <w:r>
        <w:t xml:space="preserve"> Engineering at the former Fleet Bank in Pascoag to inspect building basement and scope out area for sump pump location and discharge. This was an exploratory meeting to follow up on </w:t>
      </w:r>
      <w:proofErr w:type="spellStart"/>
      <w:r>
        <w:t>Casali</w:t>
      </w:r>
      <w:proofErr w:type="spellEnd"/>
      <w:r>
        <w:t xml:space="preserve"> Engineering’s request to the Commission on behalf of their client </w:t>
      </w:r>
      <w:proofErr w:type="spellStart"/>
      <w:r>
        <w:t>WellOne</w:t>
      </w:r>
      <w:proofErr w:type="spellEnd"/>
      <w:r>
        <w:t xml:space="preserve"> for a waiver from the restriction of the basement sump pumps discharging in the sewer as cited by BSC Sewer Rules &amp; Regulations cited in Article V, Section 11 and Article VI, Section 1. This waiver is concerning two sump pumps; one for the elevator sump to remove sprinkler water in the event of a fire and a second to remove incoming groundwater.</w:t>
      </w:r>
    </w:p>
    <w:p w:rsidR="00263470" w:rsidRDefault="00263470" w:rsidP="00263470">
      <w:pPr>
        <w:pStyle w:val="NoSpacing"/>
        <w:ind w:left="360"/>
      </w:pPr>
    </w:p>
    <w:p w:rsidR="00263470" w:rsidRDefault="00263470" w:rsidP="00263470">
      <w:pPr>
        <w:pStyle w:val="NoSpacing"/>
        <w:ind w:left="360"/>
      </w:pPr>
      <w:r>
        <w:t>12/23/20 – Mike Emond and James Dyment briefly met with condo owner Chris Coen of 131 Graniteville Road to inspect his complaint of sewer odors in his condo. Odors were noticeable as soon as we got out of our vehicles. James found that the E1 unit for the older building had broken electrical conduits that allowed sewer gases out from containment into the atmosphere. Mr. Coen said he would bring this info to the Condo Association.</w:t>
      </w:r>
    </w:p>
    <w:p w:rsidR="001C3F6B" w:rsidRDefault="001C3F6B" w:rsidP="00263470">
      <w:pPr>
        <w:pStyle w:val="NoSpacing"/>
        <w:ind w:left="360"/>
      </w:pPr>
    </w:p>
    <w:p w:rsidR="001C3F6B" w:rsidRDefault="001C3F6B" w:rsidP="00263470">
      <w:pPr>
        <w:pStyle w:val="NoSpacing"/>
        <w:ind w:left="360"/>
      </w:pPr>
      <w:r>
        <w:t xml:space="preserve">Mr. Emond gave a brief summary of the Superintendent’s Report. </w:t>
      </w:r>
    </w:p>
    <w:p w:rsidR="001C3F6B" w:rsidRPr="001C3F6B" w:rsidRDefault="001C3F6B" w:rsidP="00263470">
      <w:pPr>
        <w:pStyle w:val="NoSpacing"/>
        <w:ind w:left="360"/>
      </w:pPr>
      <w:r>
        <w:rPr>
          <w:b/>
        </w:rPr>
        <w:t xml:space="preserve">Voted </w:t>
      </w:r>
      <w:r w:rsidR="00416E85">
        <w:rPr>
          <w:b/>
        </w:rPr>
        <w:t>–</w:t>
      </w:r>
      <w:r>
        <w:rPr>
          <w:b/>
        </w:rPr>
        <w:t xml:space="preserve"> </w:t>
      </w:r>
      <w:r w:rsidR="00416E85">
        <w:t>Mr. Nolan made a motion to accept the Superintendent’s Report. The motion was seconded by Mr. Fontaine. All in favor, so voted.</w:t>
      </w:r>
    </w:p>
    <w:p w:rsidR="00263470" w:rsidRDefault="00263470" w:rsidP="00263470">
      <w:pPr>
        <w:pStyle w:val="NoSpacing"/>
        <w:ind w:left="360"/>
      </w:pPr>
    </w:p>
    <w:p w:rsidR="00263470" w:rsidRDefault="00263470" w:rsidP="00263470">
      <w:pPr>
        <w:pStyle w:val="NoSpacing"/>
        <w:ind w:left="360"/>
      </w:pPr>
      <w:r>
        <w:rPr>
          <w:b/>
        </w:rPr>
        <w:t xml:space="preserve">Sewer Use/Sewer Assessment Write-Offs – </w:t>
      </w:r>
      <w:r>
        <w:t>None</w:t>
      </w:r>
    </w:p>
    <w:p w:rsidR="00263470" w:rsidRDefault="00263470" w:rsidP="00263470">
      <w:pPr>
        <w:pStyle w:val="NoSpacing"/>
        <w:ind w:left="360"/>
      </w:pPr>
    </w:p>
    <w:p w:rsidR="00263470" w:rsidRDefault="00263470" w:rsidP="00263470">
      <w:pPr>
        <w:pStyle w:val="NoSpacing"/>
        <w:ind w:left="360"/>
      </w:pPr>
      <w:r>
        <w:rPr>
          <w:b/>
        </w:rPr>
        <w:t xml:space="preserve">Adjournment:  </w:t>
      </w:r>
      <w:r>
        <w:t>Mr. Fontaine made a motion to adjourn the Meeting. The motion was seconded by Mr. Nolan. All in favor, so voted.</w:t>
      </w:r>
    </w:p>
    <w:p w:rsidR="00263470" w:rsidRDefault="00263470" w:rsidP="00263470">
      <w:pPr>
        <w:pStyle w:val="NoSpacing"/>
        <w:ind w:left="360"/>
      </w:pPr>
    </w:p>
    <w:p w:rsidR="00263470" w:rsidRDefault="00263470" w:rsidP="00263470">
      <w:pPr>
        <w:pStyle w:val="NoSpacing"/>
        <w:ind w:left="360"/>
      </w:pPr>
    </w:p>
    <w:p w:rsidR="00263470" w:rsidRDefault="00263470" w:rsidP="00263470">
      <w:pPr>
        <w:pStyle w:val="NoSpacing"/>
        <w:ind w:left="360"/>
      </w:pPr>
      <w:r>
        <w:t>Respectfully Submitted,</w:t>
      </w:r>
    </w:p>
    <w:p w:rsidR="00263470" w:rsidRDefault="00263470" w:rsidP="00263470">
      <w:pPr>
        <w:pStyle w:val="NoSpacing"/>
        <w:ind w:left="360"/>
      </w:pPr>
    </w:p>
    <w:p w:rsidR="00263470" w:rsidRDefault="00263470" w:rsidP="00263470">
      <w:pPr>
        <w:pStyle w:val="NoSpacing"/>
        <w:ind w:left="360"/>
      </w:pPr>
    </w:p>
    <w:p w:rsidR="00263470" w:rsidRDefault="00263470" w:rsidP="00263470">
      <w:pPr>
        <w:pStyle w:val="NoSpacing"/>
        <w:ind w:left="360"/>
      </w:pPr>
      <w:r>
        <w:t>Jacqueline Batalon</w:t>
      </w:r>
    </w:p>
    <w:p w:rsidR="00263470" w:rsidRDefault="00263470" w:rsidP="00263470">
      <w:pPr>
        <w:pStyle w:val="NoSpacing"/>
        <w:ind w:left="360"/>
      </w:pPr>
      <w:r>
        <w:t>Financial Aide</w:t>
      </w:r>
    </w:p>
    <w:p w:rsidR="005D3370" w:rsidRDefault="005D3370" w:rsidP="00263470">
      <w:pPr>
        <w:pStyle w:val="NoSpacing"/>
        <w:ind w:left="360"/>
      </w:pPr>
    </w:p>
    <w:p w:rsidR="005D3370" w:rsidRDefault="005D3370" w:rsidP="00263470">
      <w:pPr>
        <w:pStyle w:val="NoSpacing"/>
        <w:ind w:left="360"/>
      </w:pPr>
    </w:p>
    <w:p w:rsidR="005D3370" w:rsidRDefault="005D3370" w:rsidP="005D3370">
      <w:pPr>
        <w:pStyle w:val="NoSpacing"/>
      </w:pPr>
      <w:bookmarkStart w:id="0" w:name="_GoBack"/>
      <w:bookmarkEnd w:id="0"/>
    </w:p>
    <w:p w:rsidR="005D3370" w:rsidRDefault="005D3370" w:rsidP="005D3370">
      <w:pPr>
        <w:pStyle w:val="NoSpacing"/>
      </w:pPr>
    </w:p>
    <w:p w:rsidR="005D3370" w:rsidRPr="00263470" w:rsidRDefault="005D3370" w:rsidP="00263470">
      <w:pPr>
        <w:pStyle w:val="NoSpacing"/>
        <w:ind w:left="360"/>
      </w:pPr>
    </w:p>
    <w:sectPr w:rsidR="005D3370" w:rsidRPr="0026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5C00"/>
    <w:multiLevelType w:val="hybridMultilevel"/>
    <w:tmpl w:val="AEB8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D50C0"/>
    <w:multiLevelType w:val="hybridMultilevel"/>
    <w:tmpl w:val="B372CE8C"/>
    <w:lvl w:ilvl="0" w:tplc="BAB2F1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04"/>
    <w:rsid w:val="00017B22"/>
    <w:rsid w:val="0007382A"/>
    <w:rsid w:val="001C3F6B"/>
    <w:rsid w:val="002544DA"/>
    <w:rsid w:val="00263470"/>
    <w:rsid w:val="00416E85"/>
    <w:rsid w:val="005D3370"/>
    <w:rsid w:val="00632849"/>
    <w:rsid w:val="007B5B95"/>
    <w:rsid w:val="00A6548A"/>
    <w:rsid w:val="00DA69CC"/>
    <w:rsid w:val="00E52304"/>
    <w:rsid w:val="00EB184C"/>
    <w:rsid w:val="00F5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213E"/>
  <w15:chartTrackingRefBased/>
  <w15:docId w15:val="{87F0C32F-A205-4EBE-8F9D-8BB8F2E3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304"/>
    <w:pPr>
      <w:spacing w:after="0" w:line="240" w:lineRule="auto"/>
    </w:pPr>
  </w:style>
  <w:style w:type="table" w:styleId="TableGrid">
    <w:name w:val="Table Grid"/>
    <w:basedOn w:val="TableNormal"/>
    <w:uiPriority w:val="39"/>
    <w:rsid w:val="0001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A257-A83B-484E-9D0B-92C6A03B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3</cp:revision>
  <cp:lastPrinted>2021-02-03T20:12:00Z</cp:lastPrinted>
  <dcterms:created xsi:type="dcterms:W3CDTF">2021-01-20T14:12:00Z</dcterms:created>
  <dcterms:modified xsi:type="dcterms:W3CDTF">2021-02-03T20:52:00Z</dcterms:modified>
</cp:coreProperties>
</file>