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2B" w:rsidRDefault="000F761B"/>
    <w:p w:rsidR="00BE2380" w:rsidRDefault="00BE2380" w:rsidP="00BE2380">
      <w:pPr>
        <w:pStyle w:val="NoSpacing"/>
      </w:pPr>
      <w:r>
        <w:t>Burrillville Sewer Commission</w:t>
      </w:r>
    </w:p>
    <w:p w:rsidR="00BE2380" w:rsidRDefault="00BE2380" w:rsidP="00BE2380">
      <w:pPr>
        <w:pStyle w:val="NoSpacing"/>
      </w:pPr>
      <w:r>
        <w:t>Regular Meeting of January 11, 2022</w:t>
      </w:r>
    </w:p>
    <w:p w:rsidR="00BE2380" w:rsidRDefault="00BE2380" w:rsidP="00BE2380">
      <w:pPr>
        <w:pStyle w:val="NoSpacing"/>
      </w:pPr>
      <w:r>
        <w:t>ZOOM Meeting ID: 967 1927 3005</w:t>
      </w:r>
    </w:p>
    <w:p w:rsidR="00BE2380" w:rsidRDefault="00BE2380" w:rsidP="00BE2380">
      <w:pPr>
        <w:pStyle w:val="NoSpacing"/>
      </w:pPr>
    </w:p>
    <w:p w:rsidR="00BE2380" w:rsidRDefault="00BE2380" w:rsidP="00BE2380">
      <w:pPr>
        <w:pStyle w:val="NoSpacing"/>
      </w:pPr>
    </w:p>
    <w:p w:rsidR="00BE2380" w:rsidRDefault="00BE2380" w:rsidP="00BE2380">
      <w:pPr>
        <w:pStyle w:val="NoSpacing"/>
      </w:pPr>
      <w:r>
        <w:t>Members Pres</w:t>
      </w:r>
      <w:r w:rsidR="007F155A">
        <w:t>ent:  William Andrews – Chairman</w:t>
      </w:r>
    </w:p>
    <w:p w:rsidR="007F155A" w:rsidRDefault="007F155A" w:rsidP="00BE2380">
      <w:pPr>
        <w:pStyle w:val="NoSpacing"/>
      </w:pPr>
      <w:r>
        <w:tab/>
      </w:r>
      <w:r>
        <w:tab/>
        <w:t xml:space="preserve">       Richard Nolan – Vice Chairman</w:t>
      </w:r>
    </w:p>
    <w:p w:rsidR="00BE2380" w:rsidRDefault="00BE2380" w:rsidP="00BE2380">
      <w:pPr>
        <w:pStyle w:val="NoSpacing"/>
      </w:pPr>
      <w:r>
        <w:tab/>
      </w:r>
      <w:r>
        <w:tab/>
        <w:t xml:space="preserve">       Russell Fontaine – Secretary</w:t>
      </w:r>
    </w:p>
    <w:p w:rsidR="00BE2380" w:rsidRDefault="00BE2380" w:rsidP="00BE2380">
      <w:pPr>
        <w:pStyle w:val="NoSpacing"/>
      </w:pPr>
      <w:r>
        <w:tab/>
      </w:r>
      <w:r>
        <w:tab/>
        <w:t xml:space="preserve">       Gary Rouleau – Commission Member</w:t>
      </w:r>
    </w:p>
    <w:p w:rsidR="00BE2380" w:rsidRDefault="00BE2380" w:rsidP="00BE2380">
      <w:pPr>
        <w:pStyle w:val="NoSpacing"/>
      </w:pPr>
      <w:r>
        <w:tab/>
      </w:r>
      <w:r>
        <w:tab/>
        <w:t xml:space="preserve">       Daniel Joubert – Commission Member</w:t>
      </w:r>
    </w:p>
    <w:p w:rsidR="00BE2380" w:rsidRDefault="00BE2380" w:rsidP="00BE2380">
      <w:pPr>
        <w:pStyle w:val="NoSpacing"/>
      </w:pPr>
    </w:p>
    <w:p w:rsidR="00BE2380" w:rsidRDefault="00BE2380" w:rsidP="00BE2380">
      <w:pPr>
        <w:pStyle w:val="NoSpacing"/>
      </w:pPr>
    </w:p>
    <w:p w:rsidR="00BE2380" w:rsidRDefault="00BE2380" w:rsidP="00BE2380">
      <w:pPr>
        <w:pStyle w:val="NoSpacing"/>
      </w:pPr>
      <w:r>
        <w:t>Also Present:  Timothy Kane – Attorney for the Commission</w:t>
      </w:r>
    </w:p>
    <w:p w:rsidR="00BE2380" w:rsidRDefault="00BE2380" w:rsidP="00BE2380">
      <w:pPr>
        <w:pStyle w:val="NoSpacing"/>
      </w:pPr>
      <w:r>
        <w:tab/>
        <w:t xml:space="preserve">            James Dyment – Consulting Engineer</w:t>
      </w:r>
    </w:p>
    <w:p w:rsidR="00BE2380" w:rsidRDefault="00BE2380" w:rsidP="00BE2380">
      <w:pPr>
        <w:pStyle w:val="NoSpacing"/>
      </w:pPr>
      <w:r>
        <w:tab/>
        <w:t xml:space="preserve">            Dennis Anderson – Town Council Liaison</w:t>
      </w:r>
    </w:p>
    <w:p w:rsidR="00426CBA" w:rsidRDefault="00426CBA" w:rsidP="00BE2380">
      <w:pPr>
        <w:pStyle w:val="NoSpacing"/>
      </w:pPr>
      <w:r>
        <w:tab/>
        <w:t xml:space="preserve">            Matthew Baker – Fuse Energy</w:t>
      </w:r>
    </w:p>
    <w:p w:rsidR="00426CBA" w:rsidRDefault="00426CBA" w:rsidP="00BE2380">
      <w:pPr>
        <w:pStyle w:val="NoSpacing"/>
      </w:pPr>
      <w:r>
        <w:tab/>
        <w:t xml:space="preserve">            Tom </w:t>
      </w:r>
      <w:proofErr w:type="spellStart"/>
      <w:r>
        <w:t>Def</w:t>
      </w:r>
      <w:r w:rsidR="007F155A">
        <w:t>eu</w:t>
      </w:r>
      <w:r>
        <w:t>dis</w:t>
      </w:r>
      <w:proofErr w:type="spellEnd"/>
      <w:r>
        <w:t xml:space="preserve"> – Fuse Energy</w:t>
      </w:r>
    </w:p>
    <w:p w:rsidR="00426CBA" w:rsidRDefault="007F155A" w:rsidP="00BE2380">
      <w:pPr>
        <w:pStyle w:val="NoSpacing"/>
      </w:pPr>
      <w:r>
        <w:tab/>
        <w:t xml:space="preserve">            Steve Jan</w:t>
      </w:r>
      <w:r w:rsidR="00426CBA">
        <w:t xml:space="preserve">es – Fuse </w:t>
      </w:r>
      <w:proofErr w:type="spellStart"/>
      <w:r w:rsidR="00426CBA">
        <w:t>Enery</w:t>
      </w:r>
      <w:proofErr w:type="spellEnd"/>
    </w:p>
    <w:p w:rsidR="00BE2380" w:rsidRDefault="00BE2380" w:rsidP="00BE2380">
      <w:pPr>
        <w:pStyle w:val="NoSpacing"/>
      </w:pPr>
      <w:r>
        <w:tab/>
        <w:t xml:space="preserve">            Michael Emond – Superintendent</w:t>
      </w:r>
    </w:p>
    <w:p w:rsidR="00BE2380" w:rsidRDefault="00BE2380" w:rsidP="00BE2380">
      <w:pPr>
        <w:pStyle w:val="NoSpacing"/>
      </w:pPr>
      <w:r>
        <w:tab/>
        <w:t xml:space="preserve">            Stacey Richard – Office Manager</w:t>
      </w:r>
    </w:p>
    <w:p w:rsidR="00BE2380" w:rsidRDefault="00BE2380" w:rsidP="00BE2380">
      <w:pPr>
        <w:pStyle w:val="NoSpacing"/>
      </w:pPr>
    </w:p>
    <w:p w:rsidR="00BE2380" w:rsidRDefault="00BE2380" w:rsidP="00BE2380">
      <w:pPr>
        <w:pStyle w:val="NoSpacing"/>
      </w:pPr>
    </w:p>
    <w:p w:rsidR="00BE2380" w:rsidRDefault="00BE2380" w:rsidP="00BE2380">
      <w:pPr>
        <w:pStyle w:val="NoSpacing"/>
      </w:pPr>
      <w:r>
        <w:t>Mr. Andrews opened the Meeting at</w:t>
      </w:r>
      <w:r w:rsidR="00426CBA">
        <w:t xml:space="preserve"> 6:30 PM.</w:t>
      </w:r>
    </w:p>
    <w:p w:rsidR="00BE2380" w:rsidRDefault="00BE2380" w:rsidP="00BE2380">
      <w:pPr>
        <w:pStyle w:val="NoSpacing"/>
      </w:pPr>
    </w:p>
    <w:p w:rsidR="00BE2380" w:rsidRDefault="00BE2380" w:rsidP="00BE2380">
      <w:pPr>
        <w:pStyle w:val="NoSpacing"/>
      </w:pPr>
    </w:p>
    <w:p w:rsidR="00BE2380" w:rsidRDefault="00BE2380" w:rsidP="00BE2380">
      <w:pPr>
        <w:pStyle w:val="NoSpacing"/>
      </w:pPr>
      <w:r>
        <w:rPr>
          <w:b/>
        </w:rPr>
        <w:t xml:space="preserve">Agenda Item – </w:t>
      </w:r>
      <w:r>
        <w:t>The question of accepting the Minutes of the Regular Meeting of December 14, 2021 and the question of dispensing with the reading of said Minutes.</w:t>
      </w:r>
    </w:p>
    <w:p w:rsidR="00BE2380" w:rsidRPr="00426CBA" w:rsidRDefault="00BE2380" w:rsidP="00BE2380">
      <w:pPr>
        <w:pStyle w:val="NoSpacing"/>
      </w:pPr>
      <w:r>
        <w:rPr>
          <w:b/>
        </w:rPr>
        <w:t xml:space="preserve">Voted – </w:t>
      </w:r>
      <w:r w:rsidR="00426CBA">
        <w:t>Mr. Fontaine made a motion to accept the Minutes of the Regular Meeting of December 14, 2021 and to dispense with the reading of said Minutes. The motion was seconded by Mr. Joubert. All in favor, so voted.</w:t>
      </w:r>
    </w:p>
    <w:p w:rsidR="00BE2380" w:rsidRDefault="00BE2380" w:rsidP="00BE2380">
      <w:pPr>
        <w:pStyle w:val="NoSpacing"/>
      </w:pPr>
    </w:p>
    <w:p w:rsidR="00BE2380" w:rsidRDefault="00BE2380" w:rsidP="00BE2380">
      <w:pPr>
        <w:pStyle w:val="NoSpacing"/>
      </w:pPr>
    </w:p>
    <w:p w:rsidR="00BE2380" w:rsidRDefault="00BE2380" w:rsidP="00BE2380">
      <w:pPr>
        <w:pStyle w:val="NoSpacing"/>
      </w:pPr>
      <w:r>
        <w:rPr>
          <w:b/>
        </w:rPr>
        <w:t xml:space="preserve">Public Comment – </w:t>
      </w:r>
      <w:r>
        <w:t>None</w:t>
      </w:r>
    </w:p>
    <w:p w:rsidR="00BE2380" w:rsidRDefault="00BE2380" w:rsidP="00BE2380">
      <w:pPr>
        <w:pStyle w:val="NoSpacing"/>
      </w:pPr>
    </w:p>
    <w:p w:rsidR="00BE2380" w:rsidRDefault="00BE2380" w:rsidP="00BE2380">
      <w:pPr>
        <w:pStyle w:val="NoSpacing"/>
      </w:pPr>
    </w:p>
    <w:p w:rsidR="00BE2380" w:rsidRDefault="00BE2380" w:rsidP="00BE2380">
      <w:pPr>
        <w:pStyle w:val="NoSpacing"/>
      </w:pPr>
      <w:r>
        <w:rPr>
          <w:b/>
        </w:rPr>
        <w:t xml:space="preserve">New Business:  </w:t>
      </w:r>
      <w:r>
        <w:t>Presentation from Fuse Energy regarding RI Solar Energy Program.</w:t>
      </w:r>
    </w:p>
    <w:p w:rsidR="00426CBA" w:rsidRDefault="007F155A" w:rsidP="00BE2380">
      <w:pPr>
        <w:pStyle w:val="NoSpacing"/>
      </w:pPr>
      <w:r>
        <w:t>Mr. Jan</w:t>
      </w:r>
      <w:r w:rsidR="00426CBA">
        <w:t xml:space="preserve">es stated that Fuse Energy is a commercial and municipal energy advisor. Fuse offers a community solar program. </w:t>
      </w:r>
      <w:r w:rsidR="00C9666F">
        <w:t xml:space="preserve">Municipalities may subscribe to shares in solar farms in RI to earn credits towards their monthly energy bills. There </w:t>
      </w:r>
      <w:proofErr w:type="gramStart"/>
      <w:r w:rsidR="00C9666F">
        <w:t>are</w:t>
      </w:r>
      <w:proofErr w:type="gramEnd"/>
      <w:r w:rsidR="00C9666F">
        <w:t xml:space="preserve"> no buy in or opt out fees for this twenty-five (25) year program. Fuse does ask for six (6) </w:t>
      </w:r>
      <w:proofErr w:type="spellStart"/>
      <w:r w:rsidR="00C9666F">
        <w:t>months notice</w:t>
      </w:r>
      <w:proofErr w:type="spellEnd"/>
      <w:r w:rsidR="00C9666F">
        <w:t xml:space="preserve"> to opt out. </w:t>
      </w:r>
      <w:r w:rsidR="006121B3">
        <w:t xml:space="preserve">Mr. Andrews requested a letter stating that the BSC has the right to opt out at any time, with six (6) </w:t>
      </w:r>
      <w:proofErr w:type="spellStart"/>
      <w:r w:rsidR="006121B3">
        <w:t>months notice</w:t>
      </w:r>
      <w:proofErr w:type="spellEnd"/>
      <w:r w:rsidR="006121B3">
        <w:t>.</w:t>
      </w:r>
      <w:r w:rsidR="00B467AB">
        <w:t xml:space="preserve"> There was some discussion on this matter. </w:t>
      </w:r>
    </w:p>
    <w:p w:rsidR="00B467AB" w:rsidRPr="00B467AB" w:rsidRDefault="00B467AB" w:rsidP="00BE2380">
      <w:pPr>
        <w:pStyle w:val="NoSpacing"/>
      </w:pPr>
      <w:r>
        <w:rPr>
          <w:b/>
        </w:rPr>
        <w:t xml:space="preserve">Voted – </w:t>
      </w:r>
      <w:r>
        <w:t>Mr. Fontaine made a motion to table the Fuse Energy proposal until the February Meeting. The motion was seconded by Mr. Nolan. All in favor, so voted.</w:t>
      </w:r>
    </w:p>
    <w:p w:rsidR="00BE2380" w:rsidRDefault="00BE2380" w:rsidP="00BE2380">
      <w:pPr>
        <w:pStyle w:val="NoSpacing"/>
      </w:pPr>
    </w:p>
    <w:p w:rsidR="00BE2380" w:rsidRDefault="00BE2380" w:rsidP="00BE2380">
      <w:pPr>
        <w:pStyle w:val="NoSpacing"/>
      </w:pPr>
    </w:p>
    <w:p w:rsidR="00BE2380" w:rsidRDefault="00BE2380" w:rsidP="00BE2380">
      <w:pPr>
        <w:pStyle w:val="NoSpacing"/>
      </w:pPr>
      <w:r>
        <w:rPr>
          <w:b/>
        </w:rPr>
        <w:lastRenderedPageBreak/>
        <w:t xml:space="preserve">Old Business – </w:t>
      </w:r>
      <w:r>
        <w:t>None</w:t>
      </w:r>
    </w:p>
    <w:p w:rsidR="00BE2380" w:rsidRDefault="00BE2380" w:rsidP="00BE2380">
      <w:pPr>
        <w:pStyle w:val="NoSpacing"/>
      </w:pPr>
    </w:p>
    <w:p w:rsidR="00BE2380" w:rsidRDefault="00BE2380" w:rsidP="00BE2380">
      <w:pPr>
        <w:pStyle w:val="NoSpacing"/>
      </w:pPr>
    </w:p>
    <w:p w:rsidR="00BE2380" w:rsidRDefault="00BE2380" w:rsidP="00BE2380">
      <w:pPr>
        <w:pStyle w:val="NoSpacing"/>
      </w:pPr>
      <w:r>
        <w:rPr>
          <w:b/>
        </w:rPr>
        <w:t xml:space="preserve">Correspondence – </w:t>
      </w:r>
      <w:r>
        <w:t>None</w:t>
      </w:r>
    </w:p>
    <w:p w:rsidR="00BE2380" w:rsidRDefault="00BE2380" w:rsidP="00BE2380">
      <w:pPr>
        <w:pStyle w:val="NoSpacing"/>
      </w:pPr>
    </w:p>
    <w:p w:rsidR="00BE2380" w:rsidRDefault="00BE2380" w:rsidP="00BE2380">
      <w:pPr>
        <w:pStyle w:val="NoSpacing"/>
      </w:pPr>
    </w:p>
    <w:p w:rsidR="00BE2380" w:rsidRDefault="00BE2380" w:rsidP="00BE2380">
      <w:pPr>
        <w:pStyle w:val="NoSpacing"/>
      </w:pPr>
      <w:r>
        <w:rPr>
          <w:b/>
        </w:rPr>
        <w:t>Invoices:</w:t>
      </w:r>
    </w:p>
    <w:p w:rsidR="00BE2380" w:rsidRDefault="00BE2380" w:rsidP="00BE2380">
      <w:pPr>
        <w:pStyle w:val="NoSpacing"/>
      </w:pPr>
      <w:r>
        <w:t>Beta Invoice #47 – Task Order 11 Headworks &amp; Oakland PSID in the amount of $5,835.89 – to be paid through RI Infrastructure Bank loan.</w:t>
      </w:r>
    </w:p>
    <w:p w:rsidR="00B467AB" w:rsidRPr="007D52F5" w:rsidRDefault="00B467AB" w:rsidP="00BE2380">
      <w:pPr>
        <w:pStyle w:val="NoSpacing"/>
      </w:pPr>
      <w:r>
        <w:rPr>
          <w:b/>
        </w:rPr>
        <w:t xml:space="preserve">Voted </w:t>
      </w:r>
      <w:r w:rsidR="007D52F5">
        <w:rPr>
          <w:b/>
        </w:rPr>
        <w:t>–</w:t>
      </w:r>
      <w:r>
        <w:rPr>
          <w:b/>
        </w:rPr>
        <w:t xml:space="preserve"> </w:t>
      </w:r>
      <w:r w:rsidR="007D52F5">
        <w:t>Mr. Nolan made a motion to approve and pay Beta Invoice #47 in the amount of $5,835.89, to be paid through RI Infrastructure Bank loan. The motion was seconded by Mr. Joubert. All in favor, so voted.</w:t>
      </w:r>
    </w:p>
    <w:p w:rsidR="00BE2380" w:rsidRDefault="00BE2380" w:rsidP="00BE2380">
      <w:pPr>
        <w:pStyle w:val="NoSpacing"/>
      </w:pPr>
    </w:p>
    <w:p w:rsidR="00BE2380" w:rsidRDefault="00BE2380" w:rsidP="00BE2380">
      <w:pPr>
        <w:pStyle w:val="NoSpacing"/>
      </w:pPr>
      <w:r>
        <w:t>Beta Invoice #48 – Nasonville Sewer Extension Feasibility Study in the amount of $6,412.50 – Fund 8300.</w:t>
      </w:r>
    </w:p>
    <w:p w:rsidR="00BE2380" w:rsidRPr="007D52F5" w:rsidRDefault="007D52F5" w:rsidP="00BE2380">
      <w:pPr>
        <w:pStyle w:val="NoSpacing"/>
      </w:pPr>
      <w:r>
        <w:rPr>
          <w:b/>
        </w:rPr>
        <w:t xml:space="preserve">Voted – </w:t>
      </w:r>
      <w:r>
        <w:t>Mr. Nolan made a motion to approve and pay Beta Invoice #48 in the amount of $6,412.50 from Fund 8300. The motion was seconded by Mr. Joubert. All in favor, so voted.</w:t>
      </w:r>
    </w:p>
    <w:p w:rsidR="00BE2380" w:rsidRDefault="00BE2380" w:rsidP="00BE2380">
      <w:pPr>
        <w:pStyle w:val="NoSpacing"/>
      </w:pPr>
    </w:p>
    <w:p w:rsidR="00BE2380" w:rsidRDefault="00BE2380" w:rsidP="00BE2380">
      <w:pPr>
        <w:pStyle w:val="NoSpacing"/>
      </w:pPr>
      <w:r>
        <w:rPr>
          <w:b/>
          <w:u w:val="single"/>
        </w:rPr>
        <w:t>Engineer’s Report:</w:t>
      </w:r>
      <w:r>
        <w:t xml:space="preserve">  Nasonville Sewer Extension Feasibility Study – DRAFT Existing Conditions, Buildout and Sewer Alternatives.</w:t>
      </w:r>
    </w:p>
    <w:p w:rsidR="007D52F5" w:rsidRDefault="007D52F5" w:rsidP="00BE2380">
      <w:pPr>
        <w:pStyle w:val="NoSpacing"/>
      </w:pPr>
      <w:r>
        <w:t xml:space="preserve">Mr. Anderson stated that there is a meeting scheduled on January 20, 2022 to discuss the Nasonville project. </w:t>
      </w:r>
      <w:r w:rsidR="007D22AE">
        <w:t>Mr. Dyment discussed several possible options for installing sewers in the Nasonville area.</w:t>
      </w:r>
      <w:r w:rsidR="007F155A">
        <w:t xml:space="preserve"> Mr. Dyment stated that he will put together cost estimates for the alternatives prior to the meeting.</w:t>
      </w:r>
      <w:r w:rsidR="007D22AE">
        <w:t xml:space="preserve"> </w:t>
      </w:r>
    </w:p>
    <w:p w:rsidR="00303142" w:rsidRPr="00303142" w:rsidRDefault="00303142" w:rsidP="00BE2380">
      <w:pPr>
        <w:pStyle w:val="NoSpacing"/>
      </w:pPr>
      <w:r>
        <w:rPr>
          <w:b/>
        </w:rPr>
        <w:t xml:space="preserve">Voted – </w:t>
      </w:r>
      <w:r>
        <w:t>Mr. Fontaine made a motion to accept the Engineer’s Report. The motion was seconded by Mr. Rouleau. All in favor, so voted.</w:t>
      </w:r>
    </w:p>
    <w:p w:rsidR="00BE2380" w:rsidRDefault="00BE2380" w:rsidP="00BE2380">
      <w:pPr>
        <w:pStyle w:val="NoSpacing"/>
      </w:pPr>
    </w:p>
    <w:p w:rsidR="00BE2380" w:rsidRDefault="00BE2380" w:rsidP="00BE2380">
      <w:pPr>
        <w:pStyle w:val="NoSpacing"/>
      </w:pPr>
    </w:p>
    <w:p w:rsidR="00BE2380" w:rsidRDefault="00BE2380" w:rsidP="00BE2380">
      <w:pPr>
        <w:pStyle w:val="NoSpacing"/>
      </w:pPr>
      <w:r>
        <w:rPr>
          <w:b/>
          <w:u w:val="single"/>
        </w:rPr>
        <w:t>Attorney’s Report:</w:t>
      </w:r>
      <w:r>
        <w:t xml:space="preserve">  </w:t>
      </w:r>
    </w:p>
    <w:p w:rsidR="00303142" w:rsidRDefault="00303142" w:rsidP="00BE2380">
      <w:pPr>
        <w:pStyle w:val="NoSpacing"/>
      </w:pPr>
      <w:r>
        <w:t xml:space="preserve">Mr. Kane stated that there is nothing new to report this month. </w:t>
      </w:r>
    </w:p>
    <w:p w:rsidR="00303142" w:rsidRPr="00303142" w:rsidRDefault="00303142" w:rsidP="00BE2380">
      <w:pPr>
        <w:pStyle w:val="NoSpacing"/>
      </w:pPr>
      <w:r>
        <w:rPr>
          <w:b/>
        </w:rPr>
        <w:t xml:space="preserve">Voted – </w:t>
      </w:r>
      <w:r>
        <w:t>Mr. Fontaine made a motion to accept the Attorney’s Report. The motion was seconded by Mr. Rouleau. All in favor, so voted.</w:t>
      </w:r>
    </w:p>
    <w:p w:rsidR="00BE2380" w:rsidRDefault="00BE2380" w:rsidP="00BE2380">
      <w:pPr>
        <w:pStyle w:val="NoSpacing"/>
      </w:pPr>
    </w:p>
    <w:p w:rsidR="00BE2380" w:rsidRDefault="00BE2380" w:rsidP="00BE2380">
      <w:pPr>
        <w:pStyle w:val="NoSpacing"/>
      </w:pPr>
    </w:p>
    <w:p w:rsidR="00BE2380" w:rsidRDefault="00BE2380" w:rsidP="00BE2380">
      <w:pPr>
        <w:pStyle w:val="NoSpacing"/>
      </w:pPr>
      <w:r>
        <w:rPr>
          <w:b/>
          <w:u w:val="single"/>
        </w:rPr>
        <w:t>Superintendent’s Report:</w:t>
      </w:r>
    </w:p>
    <w:p w:rsidR="004D7128" w:rsidRDefault="00BE2380" w:rsidP="004D7128">
      <w:pPr>
        <w:pStyle w:val="NoSpacing"/>
      </w:pPr>
      <w:r>
        <w:t xml:space="preserve">Report </w:t>
      </w:r>
      <w:r w:rsidR="004D7128">
        <w:t>for the month of December, 2021</w:t>
      </w:r>
    </w:p>
    <w:p w:rsidR="004D7128" w:rsidRDefault="004D7128" w:rsidP="004D7128">
      <w:pPr>
        <w:pStyle w:val="NoSpacing"/>
      </w:pPr>
    </w:p>
    <w:p w:rsidR="004D7128" w:rsidRDefault="004D7128" w:rsidP="004D7128">
      <w:pPr>
        <w:pStyle w:val="NoSpacing"/>
      </w:pPr>
      <w:r>
        <w:rPr>
          <w:b/>
        </w:rPr>
        <w:t xml:space="preserve">1. </w:t>
      </w:r>
      <w:r>
        <w:rPr>
          <w:b/>
        </w:rPr>
        <w:tab/>
        <w:t>WWTF OPERATIONS</w:t>
      </w:r>
    </w:p>
    <w:p w:rsidR="004D7128" w:rsidRDefault="004D7128" w:rsidP="004D7128">
      <w:pPr>
        <w:pStyle w:val="NoSpacing"/>
      </w:pPr>
    </w:p>
    <w:p w:rsidR="004D7128" w:rsidRDefault="004D7128" w:rsidP="004D7128">
      <w:pPr>
        <w:pStyle w:val="NoSpacing"/>
        <w:numPr>
          <w:ilvl w:val="0"/>
          <w:numId w:val="6"/>
        </w:numPr>
      </w:pPr>
      <w:r>
        <w:t>Influent to Treatment Facility – MGD</w:t>
      </w:r>
    </w:p>
    <w:p w:rsidR="004D7128" w:rsidRDefault="004D7128" w:rsidP="004D7128">
      <w:pPr>
        <w:pStyle w:val="NoSpacing"/>
        <w:ind w:left="1080"/>
      </w:pPr>
      <w:r>
        <w:t>Average Daily Flow</w:t>
      </w:r>
      <w:r>
        <w:tab/>
      </w:r>
      <w:r>
        <w:tab/>
      </w:r>
      <w:r>
        <w:tab/>
      </w:r>
      <w:r>
        <w:tab/>
        <w:t>=</w:t>
      </w:r>
      <w:r>
        <w:tab/>
        <w:t>1.7820</w:t>
      </w:r>
      <w:r>
        <w:tab/>
      </w:r>
      <w:r>
        <w:tab/>
        <w:t xml:space="preserve">(59.3% </w:t>
      </w:r>
      <w:proofErr w:type="spellStart"/>
      <w:r>
        <w:t>inc</w:t>
      </w:r>
      <w:proofErr w:type="spellEnd"/>
      <w:r>
        <w:t>)</w:t>
      </w:r>
    </w:p>
    <w:p w:rsidR="004D7128" w:rsidRDefault="004D7128" w:rsidP="004D7128">
      <w:pPr>
        <w:pStyle w:val="NoSpacing"/>
        <w:ind w:left="1080"/>
      </w:pPr>
      <w:r>
        <w:t>Maximum Daily Flow</w:t>
      </w:r>
      <w:r>
        <w:tab/>
      </w:r>
      <w:r>
        <w:tab/>
      </w:r>
      <w:r>
        <w:tab/>
        <w:t>=</w:t>
      </w:r>
      <w:r>
        <w:tab/>
        <w:t>1.2780</w:t>
      </w:r>
      <w:r>
        <w:tab/>
      </w:r>
      <w:r>
        <w:tab/>
      </w:r>
      <w:proofErr w:type="gramStart"/>
      <w:r>
        <w:t>on  02</w:t>
      </w:r>
      <w:proofErr w:type="gramEnd"/>
      <w:r>
        <w:t>-Nov</w:t>
      </w:r>
    </w:p>
    <w:p w:rsidR="004D7128" w:rsidRDefault="004D7128" w:rsidP="004D7128">
      <w:pPr>
        <w:pStyle w:val="NoSpacing"/>
        <w:ind w:left="1080"/>
      </w:pPr>
      <w:r>
        <w:t>Minimum Daily Flow</w:t>
      </w:r>
      <w:r>
        <w:tab/>
      </w:r>
      <w:r>
        <w:tab/>
      </w:r>
      <w:r>
        <w:tab/>
        <w:t>=</w:t>
      </w:r>
      <w:r>
        <w:tab/>
        <w:t>0.9326</w:t>
      </w:r>
      <w:r>
        <w:tab/>
      </w:r>
      <w:r>
        <w:tab/>
      </w:r>
      <w:proofErr w:type="gramStart"/>
      <w:r>
        <w:t>on  22</w:t>
      </w:r>
      <w:proofErr w:type="gramEnd"/>
      <w:r>
        <w:t>-Nov</w:t>
      </w:r>
    </w:p>
    <w:p w:rsidR="004D7128" w:rsidRDefault="004D7128" w:rsidP="004D7128">
      <w:pPr>
        <w:pStyle w:val="NoSpacing"/>
        <w:ind w:left="1080"/>
      </w:pPr>
    </w:p>
    <w:p w:rsidR="004D7128" w:rsidRDefault="004D7128" w:rsidP="004D7128">
      <w:pPr>
        <w:pStyle w:val="NoSpacing"/>
        <w:ind w:left="1080"/>
      </w:pPr>
      <w:r>
        <w:tab/>
      </w:r>
      <w:r>
        <w:tab/>
      </w:r>
      <w:r>
        <w:tab/>
      </w:r>
      <w:r>
        <w:tab/>
      </w:r>
      <w:r>
        <w:tab/>
      </w:r>
      <w:r>
        <w:tab/>
      </w:r>
      <w:r>
        <w:tab/>
        <w:t>Percent</w:t>
      </w:r>
      <w:r>
        <w:tab/>
      </w:r>
      <w:r>
        <w:tab/>
        <w:t>Average</w:t>
      </w:r>
    </w:p>
    <w:p w:rsidR="004D7128" w:rsidRDefault="004D7128" w:rsidP="004D7128">
      <w:pPr>
        <w:pStyle w:val="NoSpacing"/>
        <w:ind w:left="1080"/>
      </w:pPr>
      <w:r>
        <w:tab/>
      </w:r>
      <w:r>
        <w:tab/>
      </w:r>
      <w:r>
        <w:tab/>
      </w:r>
      <w:r>
        <w:tab/>
      </w:r>
      <w:r>
        <w:tab/>
      </w:r>
      <w:r>
        <w:tab/>
      </w:r>
      <w:r>
        <w:tab/>
      </w:r>
      <w:r>
        <w:rPr>
          <w:u w:val="single"/>
        </w:rPr>
        <w:t>Removal</w:t>
      </w:r>
      <w:r>
        <w:tab/>
      </w:r>
      <w:r>
        <w:rPr>
          <w:u w:val="single"/>
        </w:rPr>
        <w:t>Concentration</w:t>
      </w:r>
    </w:p>
    <w:p w:rsidR="004D7128" w:rsidRDefault="004D7128" w:rsidP="004D7128">
      <w:pPr>
        <w:pStyle w:val="NoSpacing"/>
        <w:numPr>
          <w:ilvl w:val="0"/>
          <w:numId w:val="6"/>
        </w:numPr>
      </w:pPr>
      <w:r>
        <w:t>Biochemical Oxygen Demand</w:t>
      </w:r>
    </w:p>
    <w:p w:rsidR="004D7128" w:rsidRDefault="004D7128" w:rsidP="004D7128">
      <w:pPr>
        <w:pStyle w:val="NoSpacing"/>
        <w:ind w:left="1080"/>
      </w:pPr>
      <w:r>
        <w:t>EPA / DEM Permit Requirement</w:t>
      </w:r>
      <w:r>
        <w:tab/>
      </w:r>
      <w:r>
        <w:tab/>
        <w:t>=</w:t>
      </w:r>
      <w:r>
        <w:tab/>
        <w:t>85.0% min</w:t>
      </w:r>
      <w:r>
        <w:tab/>
        <w:t>30.0 mg/L</w:t>
      </w:r>
    </w:p>
    <w:p w:rsidR="004D7128" w:rsidRDefault="004D7128" w:rsidP="004D7128">
      <w:pPr>
        <w:pStyle w:val="NoSpacing"/>
        <w:ind w:left="1080"/>
      </w:pPr>
      <w:r>
        <w:t>December achieved</w:t>
      </w:r>
      <w:r>
        <w:tab/>
      </w:r>
      <w:r>
        <w:tab/>
      </w:r>
      <w:r>
        <w:tab/>
      </w:r>
      <w:r>
        <w:tab/>
        <w:t>=</w:t>
      </w:r>
      <w:r>
        <w:tab/>
        <w:t>99.1%</w:t>
      </w:r>
      <w:r>
        <w:tab/>
      </w:r>
      <w:r>
        <w:tab/>
        <w:t>2.1 mg/L</w:t>
      </w:r>
    </w:p>
    <w:p w:rsidR="004D7128" w:rsidRDefault="004D7128" w:rsidP="004D7128">
      <w:pPr>
        <w:pStyle w:val="NoSpacing"/>
        <w:ind w:left="1080"/>
      </w:pPr>
    </w:p>
    <w:p w:rsidR="004D7128" w:rsidRDefault="004D7128" w:rsidP="004D7128">
      <w:pPr>
        <w:pStyle w:val="NoSpacing"/>
        <w:numPr>
          <w:ilvl w:val="0"/>
          <w:numId w:val="6"/>
        </w:numPr>
      </w:pPr>
      <w:r>
        <w:lastRenderedPageBreak/>
        <w:t>Total Suspended Solids</w:t>
      </w:r>
    </w:p>
    <w:p w:rsidR="004D7128" w:rsidRDefault="004D7128" w:rsidP="004D7128">
      <w:pPr>
        <w:pStyle w:val="NoSpacing"/>
        <w:ind w:left="1080"/>
      </w:pPr>
      <w:r>
        <w:t>EPA / DEM Permit Requirement</w:t>
      </w:r>
      <w:r>
        <w:tab/>
      </w:r>
      <w:r>
        <w:tab/>
        <w:t>=</w:t>
      </w:r>
      <w:r>
        <w:tab/>
        <w:t>85.0%</w:t>
      </w:r>
      <w:r>
        <w:tab/>
      </w:r>
      <w:r>
        <w:tab/>
        <w:t>30.0 mg/L</w:t>
      </w:r>
    </w:p>
    <w:p w:rsidR="004D7128" w:rsidRDefault="004D7128" w:rsidP="004D7128">
      <w:pPr>
        <w:pStyle w:val="NoSpacing"/>
        <w:ind w:left="1080"/>
      </w:pPr>
      <w:r>
        <w:t>December achieved</w:t>
      </w:r>
      <w:r>
        <w:tab/>
      </w:r>
      <w:r>
        <w:tab/>
      </w:r>
      <w:r>
        <w:tab/>
      </w:r>
      <w:r>
        <w:tab/>
        <w:t>=</w:t>
      </w:r>
      <w:r>
        <w:tab/>
        <w:t>98.8%</w:t>
      </w:r>
      <w:r>
        <w:tab/>
      </w:r>
      <w:r>
        <w:tab/>
        <w:t>3.9 mg/L</w:t>
      </w:r>
      <w:r>
        <w:br/>
      </w:r>
    </w:p>
    <w:p w:rsidR="004D7128" w:rsidRDefault="004D7128" w:rsidP="004D7128">
      <w:pPr>
        <w:pStyle w:val="NoSpacing"/>
        <w:numPr>
          <w:ilvl w:val="0"/>
          <w:numId w:val="6"/>
        </w:numPr>
      </w:pPr>
      <w:r>
        <w:t>Total Phosphorus</w:t>
      </w:r>
    </w:p>
    <w:p w:rsidR="004D7128" w:rsidRDefault="004D7128" w:rsidP="004D7128">
      <w:pPr>
        <w:pStyle w:val="NoSpacing"/>
        <w:ind w:left="1080"/>
      </w:pPr>
      <w:r>
        <w:t>EPA / DEM Permit Requirement</w:t>
      </w:r>
      <w:r>
        <w:tab/>
      </w:r>
      <w:r>
        <w:tab/>
        <w:t>=</w:t>
      </w:r>
      <w:r>
        <w:tab/>
        <w:t>N/A</w:t>
      </w:r>
      <w:r>
        <w:tab/>
      </w:r>
      <w:r>
        <w:tab/>
        <w:t>1.0 mg/L</w:t>
      </w:r>
    </w:p>
    <w:p w:rsidR="004D7128" w:rsidRDefault="004D7128" w:rsidP="004D7128">
      <w:pPr>
        <w:pStyle w:val="NoSpacing"/>
        <w:ind w:left="1080"/>
      </w:pPr>
      <w:r>
        <w:t>December achieved</w:t>
      </w:r>
      <w:r>
        <w:tab/>
      </w:r>
      <w:r>
        <w:tab/>
      </w:r>
      <w:r>
        <w:tab/>
      </w:r>
      <w:r>
        <w:tab/>
        <w:t>=</w:t>
      </w:r>
      <w:r>
        <w:tab/>
        <w:t>83.8%</w:t>
      </w:r>
      <w:r>
        <w:tab/>
      </w:r>
      <w:r>
        <w:tab/>
        <w:t>0.875 mg/L</w:t>
      </w:r>
    </w:p>
    <w:p w:rsidR="004D7128" w:rsidRDefault="004D7128" w:rsidP="004D7128">
      <w:pPr>
        <w:pStyle w:val="NoSpacing"/>
        <w:ind w:left="1080"/>
      </w:pPr>
    </w:p>
    <w:p w:rsidR="004D7128" w:rsidRDefault="004D7128" w:rsidP="004D7128">
      <w:pPr>
        <w:pStyle w:val="NoSpacing"/>
        <w:numPr>
          <w:ilvl w:val="0"/>
          <w:numId w:val="6"/>
        </w:numPr>
      </w:pPr>
      <w:r>
        <w:t>Total Ammonia</w:t>
      </w:r>
    </w:p>
    <w:p w:rsidR="004D7128" w:rsidRDefault="004D7128" w:rsidP="004D7128">
      <w:pPr>
        <w:pStyle w:val="NoSpacing"/>
        <w:ind w:left="1080"/>
      </w:pPr>
      <w:r>
        <w:t>EPA / DEM Permit Requirement</w:t>
      </w:r>
      <w:r>
        <w:tab/>
      </w:r>
      <w:r>
        <w:tab/>
        <w:t>=</w:t>
      </w:r>
      <w:r>
        <w:tab/>
        <w:t>N/A</w:t>
      </w:r>
      <w:r>
        <w:tab/>
      </w:r>
      <w:r>
        <w:tab/>
        <w:t>20.0 mg/L</w:t>
      </w:r>
    </w:p>
    <w:p w:rsidR="004D7128" w:rsidRDefault="004D7128" w:rsidP="004D7128">
      <w:pPr>
        <w:pStyle w:val="NoSpacing"/>
        <w:ind w:left="1080"/>
      </w:pPr>
      <w:r>
        <w:t>December achieved</w:t>
      </w:r>
      <w:r>
        <w:tab/>
      </w:r>
      <w:r>
        <w:tab/>
      </w:r>
      <w:r>
        <w:tab/>
      </w:r>
      <w:r>
        <w:tab/>
        <w:t>=</w:t>
      </w:r>
      <w:r>
        <w:tab/>
        <w:t>96.1%</w:t>
      </w:r>
      <w:r>
        <w:tab/>
      </w:r>
      <w:r>
        <w:tab/>
        <w:t>0.91 mg/L</w:t>
      </w:r>
    </w:p>
    <w:p w:rsidR="004D7128" w:rsidRDefault="004D7128" w:rsidP="004D7128">
      <w:pPr>
        <w:pStyle w:val="NoSpacing"/>
        <w:ind w:left="1080"/>
      </w:pPr>
    </w:p>
    <w:p w:rsidR="004D7128" w:rsidRDefault="004D7128" w:rsidP="004D7128">
      <w:pPr>
        <w:pStyle w:val="NoSpacing"/>
        <w:numPr>
          <w:ilvl w:val="0"/>
          <w:numId w:val="6"/>
        </w:numPr>
      </w:pPr>
      <w:r>
        <w:t>Total Copper</w:t>
      </w:r>
    </w:p>
    <w:p w:rsidR="004D7128" w:rsidRDefault="004D7128" w:rsidP="004D7128">
      <w:pPr>
        <w:pStyle w:val="NoSpacing"/>
        <w:ind w:left="1080"/>
      </w:pPr>
      <w:r>
        <w:t>EPA / DEM Permit Requirement</w:t>
      </w:r>
      <w:r>
        <w:tab/>
      </w:r>
      <w:r>
        <w:tab/>
        <w:t>=</w:t>
      </w:r>
      <w:r>
        <w:tab/>
        <w:t>N/A</w:t>
      </w:r>
      <w:r>
        <w:tab/>
      </w:r>
      <w:r>
        <w:tab/>
        <w:t xml:space="preserve">8.0 </w:t>
      </w:r>
      <w:proofErr w:type="spellStart"/>
      <w:r>
        <w:t>ug</w:t>
      </w:r>
      <w:proofErr w:type="spellEnd"/>
      <w:r>
        <w:t>/L</w:t>
      </w:r>
    </w:p>
    <w:p w:rsidR="004D7128" w:rsidRDefault="004D7128" w:rsidP="004D7128">
      <w:pPr>
        <w:pStyle w:val="NoSpacing"/>
        <w:ind w:left="1080"/>
      </w:pPr>
      <w:r>
        <w:t>December achieved</w:t>
      </w:r>
      <w:r>
        <w:tab/>
      </w:r>
      <w:r>
        <w:tab/>
      </w:r>
      <w:r>
        <w:tab/>
      </w:r>
      <w:r>
        <w:tab/>
        <w:t>=</w:t>
      </w:r>
      <w:r>
        <w:tab/>
        <w:t>98.3%</w:t>
      </w:r>
      <w:r>
        <w:tab/>
      </w:r>
      <w:r>
        <w:tab/>
        <w:t xml:space="preserve">*5.1 </w:t>
      </w:r>
      <w:proofErr w:type="spellStart"/>
      <w:r>
        <w:t>ug</w:t>
      </w:r>
      <w:proofErr w:type="spellEnd"/>
      <w:r>
        <w:t>/L</w:t>
      </w:r>
    </w:p>
    <w:p w:rsidR="004D7128" w:rsidRDefault="004D7128" w:rsidP="004D7128">
      <w:pPr>
        <w:pStyle w:val="NoSpacing"/>
        <w:ind w:left="1080"/>
      </w:pPr>
    </w:p>
    <w:p w:rsidR="004D7128" w:rsidRDefault="004D7128" w:rsidP="004D7128">
      <w:pPr>
        <w:pStyle w:val="NoSpacing"/>
        <w:numPr>
          <w:ilvl w:val="0"/>
          <w:numId w:val="6"/>
        </w:numPr>
      </w:pPr>
      <w:r>
        <w:t>Disposed Sludge</w:t>
      </w:r>
    </w:p>
    <w:p w:rsidR="004D7128" w:rsidRDefault="004D7128" w:rsidP="004D7128">
      <w:pPr>
        <w:pStyle w:val="NoSpacing"/>
        <w:ind w:left="1080"/>
      </w:pPr>
      <w:r>
        <w:t>Dry Tons Disposed of</w:t>
      </w:r>
      <w:r>
        <w:tab/>
      </w:r>
      <w:r>
        <w:tab/>
      </w:r>
      <w:r>
        <w:tab/>
        <w:t>=</w:t>
      </w:r>
      <w:r>
        <w:tab/>
        <w:t>40.79</w:t>
      </w:r>
    </w:p>
    <w:p w:rsidR="004D7128" w:rsidRDefault="004D7128" w:rsidP="004D7128">
      <w:pPr>
        <w:pStyle w:val="NoSpacing"/>
        <w:ind w:left="1080"/>
      </w:pPr>
      <w:r>
        <w:t>Number of Loads Removed</w:t>
      </w:r>
      <w:r>
        <w:tab/>
      </w:r>
      <w:r>
        <w:tab/>
      </w:r>
      <w:r>
        <w:tab/>
        <w:t>=</w:t>
      </w:r>
      <w:r>
        <w:tab/>
        <w:t>37</w:t>
      </w:r>
    </w:p>
    <w:p w:rsidR="004D7128" w:rsidRDefault="004D7128" w:rsidP="004D7128">
      <w:pPr>
        <w:pStyle w:val="NoSpacing"/>
        <w:ind w:left="1080"/>
      </w:pPr>
      <w:r>
        <w:t>Average Dry Tons / Load</w:t>
      </w:r>
      <w:r>
        <w:tab/>
      </w:r>
      <w:r>
        <w:tab/>
      </w:r>
      <w:r>
        <w:tab/>
        <w:t>=</w:t>
      </w:r>
      <w:r>
        <w:tab/>
        <w:t>1.10</w:t>
      </w:r>
    </w:p>
    <w:p w:rsidR="004D7128" w:rsidRDefault="004D7128" w:rsidP="004D7128">
      <w:pPr>
        <w:rPr>
          <w:rStyle w:val="Strong"/>
          <w:b w:val="0"/>
          <w:bCs w:val="0"/>
        </w:rPr>
      </w:pPr>
    </w:p>
    <w:p w:rsidR="004D7128" w:rsidRDefault="004D7128" w:rsidP="004D7128">
      <w:pPr>
        <w:pStyle w:val="NoSpacing"/>
        <w:rPr>
          <w:rStyle w:val="Strong"/>
          <w:b w:val="0"/>
          <w:bCs w:val="0"/>
          <w:sz w:val="20"/>
          <w:szCs w:val="20"/>
        </w:rPr>
      </w:pPr>
      <w:r>
        <w:rPr>
          <w:rStyle w:val="Strong"/>
          <w:b w:val="0"/>
          <w:bCs w:val="0"/>
          <w:sz w:val="20"/>
          <w:szCs w:val="20"/>
        </w:rPr>
        <w:t>*Last week of month copper result has not been reported by the contract lab.</w:t>
      </w:r>
    </w:p>
    <w:p w:rsidR="004D7128" w:rsidRDefault="004D7128" w:rsidP="004D7128">
      <w:pPr>
        <w:pStyle w:val="NoSpacing"/>
        <w:rPr>
          <w:rStyle w:val="Strong"/>
          <w:b w:val="0"/>
          <w:bCs w:val="0"/>
        </w:rPr>
      </w:pPr>
    </w:p>
    <w:p w:rsidR="004D7128" w:rsidRDefault="004D7128" w:rsidP="004D7128">
      <w:pPr>
        <w:pStyle w:val="NoSpacing"/>
        <w:rPr>
          <w:rStyle w:val="Strong"/>
          <w:b w:val="0"/>
          <w:bCs w:val="0"/>
        </w:rPr>
      </w:pPr>
      <w:r>
        <w:rPr>
          <w:rStyle w:val="Strong"/>
          <w:b w:val="0"/>
          <w:bCs w:val="0"/>
          <w:u w:val="single"/>
        </w:rPr>
        <w:t>Permit Excursions</w:t>
      </w:r>
    </w:p>
    <w:p w:rsidR="004D7128" w:rsidRDefault="004D7128" w:rsidP="004D7128">
      <w:pPr>
        <w:pStyle w:val="NoSpacing"/>
        <w:rPr>
          <w:rStyle w:val="Strong"/>
          <w:b w:val="0"/>
          <w:bCs w:val="0"/>
        </w:rPr>
      </w:pPr>
      <w:r>
        <w:rPr>
          <w:rStyle w:val="Strong"/>
          <w:b w:val="0"/>
          <w:bCs w:val="0"/>
        </w:rPr>
        <w:t>There was one (1) permit excursion for December 2021. The chronic toxicity test for 4</w:t>
      </w:r>
      <w:r w:rsidRPr="004D7128">
        <w:rPr>
          <w:rStyle w:val="Strong"/>
          <w:b w:val="0"/>
          <w:bCs w:val="0"/>
          <w:vertAlign w:val="superscript"/>
        </w:rPr>
        <w:t>th</w:t>
      </w:r>
      <w:r>
        <w:rPr>
          <w:rStyle w:val="Strong"/>
          <w:b w:val="0"/>
          <w:bCs w:val="0"/>
        </w:rPr>
        <w:t xml:space="preserve"> quarter bioassay failed. This same test failed in December 2020 with the exact same result. Under the previous permit, the result would have passed. The acute toxicity portion of the bioassay passed.</w:t>
      </w:r>
    </w:p>
    <w:p w:rsidR="004D7128" w:rsidRDefault="004D7128" w:rsidP="004D7128">
      <w:pPr>
        <w:pStyle w:val="NoSpacing"/>
        <w:rPr>
          <w:rStyle w:val="Strong"/>
          <w:b w:val="0"/>
          <w:bCs w:val="0"/>
        </w:rPr>
      </w:pPr>
    </w:p>
    <w:p w:rsidR="00B06615" w:rsidRDefault="00B06615" w:rsidP="004D7128">
      <w:pPr>
        <w:pStyle w:val="NoSpacing"/>
        <w:rPr>
          <w:rStyle w:val="Strong"/>
          <w:b w:val="0"/>
          <w:bCs w:val="0"/>
        </w:rPr>
      </w:pPr>
      <w:r>
        <w:rPr>
          <w:rStyle w:val="Strong"/>
          <w:b w:val="0"/>
          <w:bCs w:val="0"/>
          <w:u w:val="single"/>
        </w:rPr>
        <w:t>Callout Alarms</w:t>
      </w:r>
    </w:p>
    <w:p w:rsidR="00B06615" w:rsidRDefault="00B06615" w:rsidP="004D7128">
      <w:pPr>
        <w:pStyle w:val="NoSpacing"/>
        <w:rPr>
          <w:rStyle w:val="Strong"/>
          <w:b w:val="0"/>
          <w:bCs w:val="0"/>
        </w:rPr>
      </w:pPr>
    </w:p>
    <w:p w:rsidR="00B06615" w:rsidRDefault="00B06615" w:rsidP="004D7128">
      <w:pPr>
        <w:pStyle w:val="NoSpacing"/>
        <w:rPr>
          <w:rStyle w:val="Strong"/>
          <w:b w:val="0"/>
          <w:bCs w:val="0"/>
        </w:rPr>
      </w:pPr>
      <w:r>
        <w:rPr>
          <w:rStyle w:val="Strong"/>
          <w:b w:val="0"/>
          <w:bCs w:val="0"/>
        </w:rPr>
        <w:t>There were four (4) after hour alarms for the wastewater treatment plant in December 2021.</w:t>
      </w:r>
    </w:p>
    <w:p w:rsidR="00B06615" w:rsidRDefault="00B06615" w:rsidP="004D7128">
      <w:pPr>
        <w:pStyle w:val="NoSpacing"/>
        <w:rPr>
          <w:rStyle w:val="Strong"/>
          <w:b w:val="0"/>
          <w:bCs w:val="0"/>
        </w:rPr>
      </w:pPr>
    </w:p>
    <w:p w:rsidR="00B06615" w:rsidRDefault="00B06615" w:rsidP="004D7128">
      <w:pPr>
        <w:pStyle w:val="NoSpacing"/>
        <w:rPr>
          <w:rStyle w:val="Strong"/>
          <w:b w:val="0"/>
          <w:bCs w:val="0"/>
        </w:rPr>
      </w:pPr>
      <w:r>
        <w:rPr>
          <w:rStyle w:val="Strong"/>
          <w:b w:val="0"/>
          <w:bCs w:val="0"/>
        </w:rPr>
        <w:t>12/2/21 – High Blended Sludge Tank. Tank purged. Level back to normal.</w:t>
      </w:r>
    </w:p>
    <w:p w:rsidR="00B06615" w:rsidRDefault="00B06615" w:rsidP="004D7128">
      <w:pPr>
        <w:pStyle w:val="NoSpacing"/>
        <w:rPr>
          <w:rStyle w:val="Strong"/>
          <w:b w:val="0"/>
          <w:bCs w:val="0"/>
        </w:rPr>
      </w:pPr>
    </w:p>
    <w:p w:rsidR="00B06615" w:rsidRDefault="00B06615" w:rsidP="004D7128">
      <w:pPr>
        <w:pStyle w:val="NoSpacing"/>
        <w:rPr>
          <w:rStyle w:val="Strong"/>
          <w:b w:val="0"/>
          <w:bCs w:val="0"/>
        </w:rPr>
      </w:pPr>
      <w:r>
        <w:rPr>
          <w:rStyle w:val="Strong"/>
          <w:b w:val="0"/>
          <w:bCs w:val="0"/>
        </w:rPr>
        <w:t>12/15/21 – Power loss. Plant on generator power when power outage occurred at approximately 12:30 AM. Crew verified all equipment was in normal operation while generator was running and after commercial power was restored. All alarms reset.</w:t>
      </w:r>
    </w:p>
    <w:p w:rsidR="00B06615" w:rsidRDefault="00B06615" w:rsidP="004D7128">
      <w:pPr>
        <w:pStyle w:val="NoSpacing"/>
        <w:rPr>
          <w:rStyle w:val="Strong"/>
          <w:b w:val="0"/>
          <w:bCs w:val="0"/>
        </w:rPr>
      </w:pPr>
    </w:p>
    <w:p w:rsidR="00B06615" w:rsidRDefault="00B06615" w:rsidP="004D7128">
      <w:pPr>
        <w:pStyle w:val="NoSpacing"/>
        <w:rPr>
          <w:rStyle w:val="Strong"/>
          <w:b w:val="0"/>
          <w:bCs w:val="0"/>
        </w:rPr>
      </w:pPr>
      <w:r>
        <w:rPr>
          <w:rStyle w:val="Strong"/>
          <w:b w:val="0"/>
          <w:bCs w:val="0"/>
        </w:rPr>
        <w:t>12/18/21 – Power loss. Plant on generator power when power outage occurred at approximately 5:00 PM. Crew verified all equipment was in normal operation while generator was running and after commercial power was restored. All alarms reset.</w:t>
      </w:r>
    </w:p>
    <w:p w:rsidR="00B06615" w:rsidRDefault="00B06615" w:rsidP="004D7128">
      <w:pPr>
        <w:pStyle w:val="NoSpacing"/>
        <w:rPr>
          <w:rStyle w:val="Strong"/>
          <w:b w:val="0"/>
          <w:bCs w:val="0"/>
        </w:rPr>
      </w:pPr>
    </w:p>
    <w:p w:rsidR="00B06615" w:rsidRDefault="00B06615" w:rsidP="004D7128">
      <w:pPr>
        <w:pStyle w:val="NoSpacing"/>
        <w:rPr>
          <w:rStyle w:val="Strong"/>
          <w:b w:val="0"/>
          <w:bCs w:val="0"/>
        </w:rPr>
      </w:pPr>
      <w:r>
        <w:rPr>
          <w:rStyle w:val="Strong"/>
          <w:b w:val="0"/>
          <w:bCs w:val="0"/>
        </w:rPr>
        <w:t xml:space="preserve">12/26/21 – Initial Chlorine Low. Small leak found on sodium hypochlorite pump #1 discharge side. Ball valve was cracked. Ball valve replaced. </w:t>
      </w:r>
    </w:p>
    <w:p w:rsidR="00B06615" w:rsidRDefault="00B06615" w:rsidP="004D7128">
      <w:pPr>
        <w:pStyle w:val="NoSpacing"/>
        <w:rPr>
          <w:rStyle w:val="Strong"/>
          <w:b w:val="0"/>
          <w:bCs w:val="0"/>
        </w:rPr>
      </w:pPr>
    </w:p>
    <w:p w:rsidR="00B06615" w:rsidRDefault="00B06615" w:rsidP="004D7128">
      <w:pPr>
        <w:pStyle w:val="NoSpacing"/>
        <w:rPr>
          <w:rStyle w:val="Strong"/>
          <w:b w:val="0"/>
          <w:bCs w:val="0"/>
        </w:rPr>
      </w:pPr>
    </w:p>
    <w:p w:rsidR="00B06615" w:rsidRDefault="00B06615" w:rsidP="004D7128">
      <w:pPr>
        <w:pStyle w:val="NoSpacing"/>
        <w:rPr>
          <w:rStyle w:val="Strong"/>
          <w:b w:val="0"/>
          <w:bCs w:val="0"/>
        </w:rPr>
      </w:pPr>
      <w:r>
        <w:rPr>
          <w:rStyle w:val="Strong"/>
          <w:bCs w:val="0"/>
        </w:rPr>
        <w:t xml:space="preserve">2. </w:t>
      </w:r>
      <w:r>
        <w:rPr>
          <w:rStyle w:val="Strong"/>
          <w:bCs w:val="0"/>
        </w:rPr>
        <w:tab/>
        <w:t>COLLECTION SYSTEM OPERATIONS</w:t>
      </w:r>
    </w:p>
    <w:p w:rsidR="00B06615" w:rsidRDefault="00B06615" w:rsidP="004D7128">
      <w:pPr>
        <w:pStyle w:val="NoSpacing"/>
        <w:rPr>
          <w:rStyle w:val="Strong"/>
          <w:b w:val="0"/>
          <w:bCs w:val="0"/>
        </w:rPr>
      </w:pPr>
    </w:p>
    <w:p w:rsidR="00B06615" w:rsidRDefault="007F155A" w:rsidP="004D7128">
      <w:pPr>
        <w:pStyle w:val="NoSpacing"/>
        <w:rPr>
          <w:rStyle w:val="Strong"/>
          <w:b w:val="0"/>
          <w:bCs w:val="0"/>
        </w:rPr>
      </w:pPr>
      <w:r>
        <w:rPr>
          <w:rStyle w:val="Strong"/>
          <w:b w:val="0"/>
          <w:bCs w:val="0"/>
        </w:rPr>
        <w:t>There were three (3</w:t>
      </w:r>
      <w:r w:rsidR="00B06615">
        <w:rPr>
          <w:rStyle w:val="Strong"/>
          <w:b w:val="0"/>
          <w:bCs w:val="0"/>
        </w:rPr>
        <w:t>) after hour collection systems call-in responses for the month of December 2021. Find the call-in table below:</w:t>
      </w:r>
    </w:p>
    <w:tbl>
      <w:tblPr>
        <w:tblStyle w:val="TableGrid"/>
        <w:tblW w:w="0" w:type="auto"/>
        <w:tblLook w:val="04A0" w:firstRow="1" w:lastRow="0" w:firstColumn="1" w:lastColumn="0" w:noHBand="0" w:noVBand="1"/>
      </w:tblPr>
      <w:tblGrid>
        <w:gridCol w:w="1075"/>
        <w:gridCol w:w="1800"/>
        <w:gridCol w:w="3240"/>
        <w:gridCol w:w="3235"/>
      </w:tblGrid>
      <w:tr w:rsidR="00B06615" w:rsidTr="00B06615">
        <w:tc>
          <w:tcPr>
            <w:tcW w:w="1075" w:type="dxa"/>
          </w:tcPr>
          <w:p w:rsidR="00B06615" w:rsidRDefault="00B06615" w:rsidP="004D7128">
            <w:pPr>
              <w:pStyle w:val="NoSpacing"/>
              <w:rPr>
                <w:rStyle w:val="Strong"/>
                <w:b w:val="0"/>
                <w:bCs w:val="0"/>
              </w:rPr>
            </w:pPr>
            <w:r>
              <w:rPr>
                <w:rStyle w:val="Strong"/>
                <w:b w:val="0"/>
                <w:bCs w:val="0"/>
              </w:rPr>
              <w:t>Date</w:t>
            </w:r>
          </w:p>
        </w:tc>
        <w:tc>
          <w:tcPr>
            <w:tcW w:w="1800" w:type="dxa"/>
          </w:tcPr>
          <w:p w:rsidR="00B06615" w:rsidRDefault="00B06615" w:rsidP="004D7128">
            <w:pPr>
              <w:pStyle w:val="NoSpacing"/>
              <w:rPr>
                <w:rStyle w:val="Strong"/>
                <w:b w:val="0"/>
                <w:bCs w:val="0"/>
              </w:rPr>
            </w:pPr>
            <w:r>
              <w:rPr>
                <w:rStyle w:val="Strong"/>
                <w:b w:val="0"/>
                <w:bCs w:val="0"/>
              </w:rPr>
              <w:t>Location</w:t>
            </w:r>
          </w:p>
        </w:tc>
        <w:tc>
          <w:tcPr>
            <w:tcW w:w="3240" w:type="dxa"/>
          </w:tcPr>
          <w:p w:rsidR="00B06615" w:rsidRDefault="00B06615" w:rsidP="004D7128">
            <w:pPr>
              <w:pStyle w:val="NoSpacing"/>
              <w:rPr>
                <w:rStyle w:val="Strong"/>
                <w:b w:val="0"/>
                <w:bCs w:val="0"/>
              </w:rPr>
            </w:pPr>
            <w:r>
              <w:rPr>
                <w:rStyle w:val="Strong"/>
                <w:b w:val="0"/>
                <w:bCs w:val="0"/>
              </w:rPr>
              <w:t>Nature of Call / Alarm Condition</w:t>
            </w:r>
          </w:p>
        </w:tc>
        <w:tc>
          <w:tcPr>
            <w:tcW w:w="3235" w:type="dxa"/>
          </w:tcPr>
          <w:p w:rsidR="00B06615" w:rsidRDefault="00B06615" w:rsidP="004D7128">
            <w:pPr>
              <w:pStyle w:val="NoSpacing"/>
              <w:rPr>
                <w:rStyle w:val="Strong"/>
                <w:b w:val="0"/>
                <w:bCs w:val="0"/>
              </w:rPr>
            </w:pPr>
            <w:r>
              <w:rPr>
                <w:rStyle w:val="Strong"/>
                <w:b w:val="0"/>
                <w:bCs w:val="0"/>
              </w:rPr>
              <w:t>Issue Found</w:t>
            </w:r>
          </w:p>
        </w:tc>
      </w:tr>
      <w:tr w:rsidR="00B06615" w:rsidTr="00B06615">
        <w:tc>
          <w:tcPr>
            <w:tcW w:w="1075" w:type="dxa"/>
          </w:tcPr>
          <w:p w:rsidR="00B06615" w:rsidRDefault="00B06615" w:rsidP="004D7128">
            <w:pPr>
              <w:pStyle w:val="NoSpacing"/>
              <w:rPr>
                <w:rStyle w:val="Strong"/>
                <w:b w:val="0"/>
                <w:bCs w:val="0"/>
              </w:rPr>
            </w:pPr>
            <w:r>
              <w:rPr>
                <w:rStyle w:val="Strong"/>
                <w:b w:val="0"/>
                <w:bCs w:val="0"/>
              </w:rPr>
              <w:t>12/12/21</w:t>
            </w:r>
          </w:p>
        </w:tc>
        <w:tc>
          <w:tcPr>
            <w:tcW w:w="1800" w:type="dxa"/>
          </w:tcPr>
          <w:p w:rsidR="00B06615" w:rsidRDefault="00B06615" w:rsidP="004D7128">
            <w:pPr>
              <w:pStyle w:val="NoSpacing"/>
              <w:rPr>
                <w:rStyle w:val="Strong"/>
                <w:b w:val="0"/>
                <w:bCs w:val="0"/>
              </w:rPr>
            </w:pPr>
            <w:r>
              <w:rPr>
                <w:rStyle w:val="Strong"/>
                <w:b w:val="0"/>
                <w:bCs w:val="0"/>
              </w:rPr>
              <w:t>Oakland Pump Station</w:t>
            </w:r>
          </w:p>
        </w:tc>
        <w:tc>
          <w:tcPr>
            <w:tcW w:w="3240" w:type="dxa"/>
          </w:tcPr>
          <w:p w:rsidR="00B06615" w:rsidRDefault="00B06615" w:rsidP="004D7128">
            <w:pPr>
              <w:pStyle w:val="NoSpacing"/>
              <w:rPr>
                <w:rStyle w:val="Strong"/>
                <w:b w:val="0"/>
                <w:bCs w:val="0"/>
              </w:rPr>
            </w:pPr>
            <w:r>
              <w:rPr>
                <w:rStyle w:val="Strong"/>
                <w:b w:val="0"/>
                <w:bCs w:val="0"/>
              </w:rPr>
              <w:t>High Wet Well</w:t>
            </w:r>
          </w:p>
        </w:tc>
        <w:tc>
          <w:tcPr>
            <w:tcW w:w="3235" w:type="dxa"/>
          </w:tcPr>
          <w:p w:rsidR="00B06615" w:rsidRDefault="00B06615" w:rsidP="004D7128">
            <w:pPr>
              <w:pStyle w:val="NoSpacing"/>
              <w:rPr>
                <w:rStyle w:val="Strong"/>
                <w:b w:val="0"/>
                <w:bCs w:val="0"/>
              </w:rPr>
            </w:pPr>
            <w:r>
              <w:rPr>
                <w:rStyle w:val="Strong"/>
                <w:b w:val="0"/>
                <w:bCs w:val="0"/>
              </w:rPr>
              <w:t>High flow caused high wet well with only one pump operable. Pump down wet well.</w:t>
            </w:r>
          </w:p>
        </w:tc>
      </w:tr>
      <w:tr w:rsidR="00A618B8" w:rsidTr="00B06615">
        <w:tc>
          <w:tcPr>
            <w:tcW w:w="1075" w:type="dxa"/>
          </w:tcPr>
          <w:p w:rsidR="00A618B8" w:rsidRDefault="00A618B8" w:rsidP="004D7128">
            <w:pPr>
              <w:pStyle w:val="NoSpacing"/>
              <w:rPr>
                <w:rStyle w:val="Strong"/>
                <w:b w:val="0"/>
                <w:bCs w:val="0"/>
              </w:rPr>
            </w:pPr>
            <w:r>
              <w:rPr>
                <w:rStyle w:val="Strong"/>
                <w:b w:val="0"/>
                <w:bCs w:val="0"/>
              </w:rPr>
              <w:t>12/15/21</w:t>
            </w:r>
          </w:p>
        </w:tc>
        <w:tc>
          <w:tcPr>
            <w:tcW w:w="1800" w:type="dxa"/>
          </w:tcPr>
          <w:p w:rsidR="00A618B8" w:rsidRDefault="00A618B8" w:rsidP="004D7128">
            <w:pPr>
              <w:pStyle w:val="NoSpacing"/>
              <w:rPr>
                <w:rStyle w:val="Strong"/>
                <w:b w:val="0"/>
                <w:bCs w:val="0"/>
              </w:rPr>
            </w:pPr>
            <w:r>
              <w:rPr>
                <w:rStyle w:val="Strong"/>
                <w:b w:val="0"/>
                <w:bCs w:val="0"/>
              </w:rPr>
              <w:t>Multiple Pump Stations and Ejector Stations</w:t>
            </w:r>
          </w:p>
        </w:tc>
        <w:tc>
          <w:tcPr>
            <w:tcW w:w="3240" w:type="dxa"/>
          </w:tcPr>
          <w:p w:rsidR="00A618B8" w:rsidRDefault="00A618B8" w:rsidP="004D7128">
            <w:pPr>
              <w:pStyle w:val="NoSpacing"/>
              <w:rPr>
                <w:rStyle w:val="Strong"/>
                <w:b w:val="0"/>
                <w:bCs w:val="0"/>
              </w:rPr>
            </w:pPr>
            <w:r>
              <w:rPr>
                <w:rStyle w:val="Strong"/>
                <w:b w:val="0"/>
                <w:bCs w:val="0"/>
              </w:rPr>
              <w:t>Loss of Power</w:t>
            </w:r>
          </w:p>
        </w:tc>
        <w:tc>
          <w:tcPr>
            <w:tcW w:w="3235" w:type="dxa"/>
          </w:tcPr>
          <w:p w:rsidR="00A618B8" w:rsidRDefault="00A618B8" w:rsidP="004D7128">
            <w:pPr>
              <w:pStyle w:val="NoSpacing"/>
              <w:rPr>
                <w:rStyle w:val="Strong"/>
                <w:b w:val="0"/>
                <w:bCs w:val="0"/>
              </w:rPr>
            </w:pPr>
            <w:r>
              <w:rPr>
                <w:rStyle w:val="Strong"/>
                <w:b w:val="0"/>
                <w:bCs w:val="0"/>
              </w:rPr>
              <w:t>Area-wide power outage. All stations checked after commercial power was restored.</w:t>
            </w:r>
          </w:p>
        </w:tc>
      </w:tr>
      <w:tr w:rsidR="00A618B8" w:rsidTr="00B06615">
        <w:tc>
          <w:tcPr>
            <w:tcW w:w="1075" w:type="dxa"/>
          </w:tcPr>
          <w:p w:rsidR="00A618B8" w:rsidRDefault="00A618B8" w:rsidP="004D7128">
            <w:pPr>
              <w:pStyle w:val="NoSpacing"/>
              <w:rPr>
                <w:rStyle w:val="Strong"/>
                <w:b w:val="0"/>
                <w:bCs w:val="0"/>
              </w:rPr>
            </w:pPr>
            <w:r>
              <w:rPr>
                <w:rStyle w:val="Strong"/>
                <w:b w:val="0"/>
                <w:bCs w:val="0"/>
              </w:rPr>
              <w:t>12/18/21</w:t>
            </w:r>
          </w:p>
        </w:tc>
        <w:tc>
          <w:tcPr>
            <w:tcW w:w="1800" w:type="dxa"/>
          </w:tcPr>
          <w:p w:rsidR="00A618B8" w:rsidRDefault="00A618B8" w:rsidP="004D7128">
            <w:pPr>
              <w:pStyle w:val="NoSpacing"/>
              <w:rPr>
                <w:rStyle w:val="Strong"/>
                <w:b w:val="0"/>
                <w:bCs w:val="0"/>
              </w:rPr>
            </w:pPr>
            <w:r>
              <w:rPr>
                <w:rStyle w:val="Strong"/>
                <w:b w:val="0"/>
                <w:bCs w:val="0"/>
              </w:rPr>
              <w:t>Multiple Pump Stations and Ejector Stations</w:t>
            </w:r>
          </w:p>
        </w:tc>
        <w:tc>
          <w:tcPr>
            <w:tcW w:w="3240" w:type="dxa"/>
          </w:tcPr>
          <w:p w:rsidR="00A618B8" w:rsidRDefault="00A618B8" w:rsidP="004D7128">
            <w:pPr>
              <w:pStyle w:val="NoSpacing"/>
              <w:rPr>
                <w:rStyle w:val="Strong"/>
                <w:b w:val="0"/>
                <w:bCs w:val="0"/>
              </w:rPr>
            </w:pPr>
            <w:r>
              <w:rPr>
                <w:rStyle w:val="Strong"/>
                <w:b w:val="0"/>
                <w:bCs w:val="0"/>
              </w:rPr>
              <w:t>Loss of Power</w:t>
            </w:r>
          </w:p>
        </w:tc>
        <w:tc>
          <w:tcPr>
            <w:tcW w:w="3235" w:type="dxa"/>
          </w:tcPr>
          <w:p w:rsidR="00A618B8" w:rsidRDefault="00A618B8" w:rsidP="004D7128">
            <w:pPr>
              <w:pStyle w:val="NoSpacing"/>
              <w:rPr>
                <w:rStyle w:val="Strong"/>
                <w:b w:val="0"/>
                <w:bCs w:val="0"/>
              </w:rPr>
            </w:pPr>
            <w:r>
              <w:rPr>
                <w:rStyle w:val="Strong"/>
                <w:b w:val="0"/>
                <w:bCs w:val="0"/>
              </w:rPr>
              <w:t>Area-wide power outage. All stations checked after commercial power was restored.</w:t>
            </w:r>
          </w:p>
        </w:tc>
      </w:tr>
    </w:tbl>
    <w:p w:rsidR="00B06615" w:rsidRDefault="00B06615" w:rsidP="004D7128">
      <w:pPr>
        <w:pStyle w:val="NoSpacing"/>
        <w:rPr>
          <w:rStyle w:val="Strong"/>
          <w:b w:val="0"/>
          <w:bCs w:val="0"/>
        </w:rPr>
      </w:pPr>
    </w:p>
    <w:p w:rsidR="00A618B8" w:rsidRDefault="00A618B8" w:rsidP="004D7128">
      <w:pPr>
        <w:pStyle w:val="NoSpacing"/>
        <w:rPr>
          <w:rStyle w:val="Strong"/>
          <w:b w:val="0"/>
          <w:bCs w:val="0"/>
        </w:rPr>
      </w:pPr>
    </w:p>
    <w:p w:rsidR="00A618B8" w:rsidRDefault="00A618B8" w:rsidP="004D7128">
      <w:pPr>
        <w:pStyle w:val="NoSpacing"/>
        <w:rPr>
          <w:rStyle w:val="Strong"/>
          <w:b w:val="0"/>
          <w:bCs w:val="0"/>
        </w:rPr>
      </w:pPr>
      <w:r>
        <w:rPr>
          <w:rStyle w:val="Strong"/>
          <w:bCs w:val="0"/>
        </w:rPr>
        <w:t xml:space="preserve">3. </w:t>
      </w:r>
      <w:r>
        <w:rPr>
          <w:rStyle w:val="Strong"/>
          <w:bCs w:val="0"/>
        </w:rPr>
        <w:tab/>
        <w:t>OTHER ACTIVITIES &amp; CURRENT ISSUES</w:t>
      </w:r>
    </w:p>
    <w:p w:rsidR="00A618B8" w:rsidRDefault="00A618B8" w:rsidP="004D7128">
      <w:pPr>
        <w:pStyle w:val="NoSpacing"/>
        <w:rPr>
          <w:rStyle w:val="Strong"/>
          <w:b w:val="0"/>
          <w:bCs w:val="0"/>
        </w:rPr>
      </w:pPr>
    </w:p>
    <w:p w:rsidR="00A618B8" w:rsidRDefault="00A618B8" w:rsidP="004D7128">
      <w:pPr>
        <w:pStyle w:val="NoSpacing"/>
        <w:rPr>
          <w:rStyle w:val="Strong"/>
          <w:b w:val="0"/>
          <w:bCs w:val="0"/>
        </w:rPr>
      </w:pPr>
      <w:r>
        <w:rPr>
          <w:rStyle w:val="Strong"/>
          <w:b w:val="0"/>
          <w:bCs w:val="0"/>
        </w:rPr>
        <w:t>12/9/21 – Sent letter to RIDEM UST Program requesting a one-year extension of the variance for the Oakland pump station.</w:t>
      </w:r>
    </w:p>
    <w:p w:rsidR="00A618B8" w:rsidRDefault="00A618B8" w:rsidP="004D7128">
      <w:pPr>
        <w:pStyle w:val="NoSpacing"/>
        <w:rPr>
          <w:rStyle w:val="Strong"/>
          <w:b w:val="0"/>
          <w:bCs w:val="0"/>
        </w:rPr>
      </w:pPr>
    </w:p>
    <w:p w:rsidR="00A618B8" w:rsidRDefault="00A618B8" w:rsidP="004D7128">
      <w:pPr>
        <w:pStyle w:val="NoSpacing"/>
        <w:rPr>
          <w:rStyle w:val="Strong"/>
          <w:b w:val="0"/>
          <w:bCs w:val="0"/>
        </w:rPr>
      </w:pPr>
      <w:r>
        <w:rPr>
          <w:rStyle w:val="Strong"/>
          <w:b w:val="0"/>
          <w:bCs w:val="0"/>
        </w:rPr>
        <w:t>12/15/21 – Max Maher of RIDEM requested an online meeting to discuss the copper report submitted by BETA Group and the rare earth chloride pilot test. Web meeting set for January 10</w:t>
      </w:r>
      <w:r w:rsidRPr="00A618B8">
        <w:rPr>
          <w:rStyle w:val="Strong"/>
          <w:b w:val="0"/>
          <w:bCs w:val="0"/>
          <w:vertAlign w:val="superscript"/>
        </w:rPr>
        <w:t>th</w:t>
      </w:r>
      <w:r>
        <w:rPr>
          <w:rStyle w:val="Strong"/>
          <w:b w:val="0"/>
          <w:bCs w:val="0"/>
        </w:rPr>
        <w:t xml:space="preserve"> at 1 PM.</w:t>
      </w:r>
    </w:p>
    <w:p w:rsidR="00A618B8" w:rsidRDefault="00A618B8" w:rsidP="004D7128">
      <w:pPr>
        <w:pStyle w:val="NoSpacing"/>
        <w:rPr>
          <w:rStyle w:val="Strong"/>
          <w:b w:val="0"/>
          <w:bCs w:val="0"/>
        </w:rPr>
      </w:pPr>
    </w:p>
    <w:p w:rsidR="00A618B8" w:rsidRDefault="00A618B8" w:rsidP="004D7128">
      <w:pPr>
        <w:pStyle w:val="NoSpacing"/>
        <w:rPr>
          <w:rStyle w:val="Strong"/>
          <w:b w:val="0"/>
          <w:bCs w:val="0"/>
        </w:rPr>
      </w:pPr>
      <w:r>
        <w:rPr>
          <w:rStyle w:val="Strong"/>
          <w:b w:val="0"/>
          <w:bCs w:val="0"/>
        </w:rPr>
        <w:t>12/15/21 – Received email from Matthew Baker of Fuse Energy regarding signing up for solar credits to save cost on National Grid bill.</w:t>
      </w:r>
    </w:p>
    <w:p w:rsidR="00A618B8" w:rsidRDefault="00A618B8" w:rsidP="004D7128">
      <w:pPr>
        <w:pStyle w:val="NoSpacing"/>
        <w:rPr>
          <w:rStyle w:val="Strong"/>
          <w:b w:val="0"/>
          <w:bCs w:val="0"/>
        </w:rPr>
      </w:pPr>
    </w:p>
    <w:p w:rsidR="00A618B8" w:rsidRDefault="00A618B8" w:rsidP="004D7128">
      <w:pPr>
        <w:pStyle w:val="NoSpacing"/>
        <w:rPr>
          <w:rStyle w:val="Strong"/>
          <w:b w:val="0"/>
          <w:bCs w:val="0"/>
        </w:rPr>
      </w:pPr>
      <w:r>
        <w:rPr>
          <w:rStyle w:val="Strong"/>
          <w:b w:val="0"/>
          <w:bCs w:val="0"/>
        </w:rPr>
        <w:t>12/16/21 – Received letter from RIDEM UST Program granting the request for the one-year extension for the Oakland pump station variance. Extension expires January 1, 2023.</w:t>
      </w:r>
    </w:p>
    <w:p w:rsidR="00A618B8" w:rsidRDefault="00A618B8" w:rsidP="004D7128">
      <w:pPr>
        <w:pStyle w:val="NoSpacing"/>
        <w:rPr>
          <w:rStyle w:val="Strong"/>
          <w:b w:val="0"/>
          <w:bCs w:val="0"/>
        </w:rPr>
      </w:pPr>
    </w:p>
    <w:p w:rsidR="00A618B8" w:rsidRDefault="00A618B8" w:rsidP="004D7128">
      <w:pPr>
        <w:pStyle w:val="NoSpacing"/>
        <w:rPr>
          <w:rStyle w:val="Strong"/>
          <w:b w:val="0"/>
          <w:bCs w:val="0"/>
        </w:rPr>
      </w:pPr>
      <w:r>
        <w:rPr>
          <w:rStyle w:val="Strong"/>
          <w:b w:val="0"/>
          <w:bCs w:val="0"/>
        </w:rPr>
        <w:t>12/21/21 – James Dyment and Chris Marshall of BETA Group performed wet well drawdowns at Oakland, Mapleville, Glendale and Mohegan pump stations to accumulate data for the Oakland pump station resiliency upgrade.</w:t>
      </w:r>
    </w:p>
    <w:p w:rsidR="00A618B8" w:rsidRDefault="00A618B8" w:rsidP="004D7128">
      <w:pPr>
        <w:pStyle w:val="NoSpacing"/>
        <w:rPr>
          <w:rStyle w:val="Strong"/>
          <w:b w:val="0"/>
          <w:bCs w:val="0"/>
        </w:rPr>
      </w:pPr>
    </w:p>
    <w:p w:rsidR="00A618B8" w:rsidRDefault="00A618B8" w:rsidP="004D7128">
      <w:pPr>
        <w:pStyle w:val="NoSpacing"/>
        <w:rPr>
          <w:rStyle w:val="Strong"/>
          <w:b w:val="0"/>
          <w:bCs w:val="0"/>
        </w:rPr>
      </w:pPr>
      <w:r>
        <w:rPr>
          <w:rStyle w:val="Strong"/>
          <w:b w:val="0"/>
          <w:bCs w:val="0"/>
        </w:rPr>
        <w:t>12/29/21 – Oakland pump station pump #2 wired to new motor controller and online.</w:t>
      </w:r>
    </w:p>
    <w:p w:rsidR="00A618B8" w:rsidRDefault="00A618B8" w:rsidP="004D7128">
      <w:pPr>
        <w:pStyle w:val="NoSpacing"/>
        <w:rPr>
          <w:rStyle w:val="Strong"/>
          <w:b w:val="0"/>
          <w:bCs w:val="0"/>
        </w:rPr>
      </w:pPr>
    </w:p>
    <w:p w:rsidR="00A618B8" w:rsidRDefault="00A618B8" w:rsidP="004D7128">
      <w:pPr>
        <w:pStyle w:val="NoSpacing"/>
        <w:rPr>
          <w:rStyle w:val="Strong"/>
          <w:b w:val="0"/>
          <w:bCs w:val="0"/>
        </w:rPr>
      </w:pPr>
      <w:r>
        <w:rPr>
          <w:rStyle w:val="Strong"/>
          <w:b w:val="0"/>
          <w:bCs w:val="0"/>
        </w:rPr>
        <w:t>Mr. Emond gave a brief summary of the Superintendent’s Report.</w:t>
      </w:r>
      <w:r w:rsidR="008C7FE4">
        <w:rPr>
          <w:rStyle w:val="Strong"/>
          <w:b w:val="0"/>
          <w:bCs w:val="0"/>
        </w:rPr>
        <w:t xml:space="preserve"> There was some discussion regarding the permit excursions.</w:t>
      </w:r>
    </w:p>
    <w:p w:rsidR="00A618B8" w:rsidRPr="008C7FE4" w:rsidRDefault="00A618B8" w:rsidP="004D7128">
      <w:pPr>
        <w:pStyle w:val="NoSpacing"/>
        <w:rPr>
          <w:rStyle w:val="Strong"/>
          <w:b w:val="0"/>
          <w:bCs w:val="0"/>
        </w:rPr>
      </w:pPr>
      <w:r>
        <w:rPr>
          <w:rStyle w:val="Strong"/>
          <w:bCs w:val="0"/>
        </w:rPr>
        <w:t xml:space="preserve">Voted – </w:t>
      </w:r>
      <w:r w:rsidR="002232AD">
        <w:rPr>
          <w:rStyle w:val="Strong"/>
          <w:b w:val="0"/>
          <w:bCs w:val="0"/>
        </w:rPr>
        <w:t>Mr. Fontaine made a motion to accept the Superintendent’s Report. The motion was seconded by Mr. Nolan. All in favor, so voted.</w:t>
      </w:r>
    </w:p>
    <w:p w:rsidR="00A618B8" w:rsidRDefault="00A618B8" w:rsidP="004D7128">
      <w:pPr>
        <w:pStyle w:val="NoSpacing"/>
        <w:rPr>
          <w:rStyle w:val="Strong"/>
          <w:b w:val="0"/>
          <w:bCs w:val="0"/>
        </w:rPr>
      </w:pPr>
    </w:p>
    <w:p w:rsidR="00A618B8" w:rsidRDefault="00A618B8" w:rsidP="004D7128">
      <w:pPr>
        <w:pStyle w:val="NoSpacing"/>
        <w:rPr>
          <w:rStyle w:val="Strong"/>
          <w:b w:val="0"/>
          <w:bCs w:val="0"/>
        </w:rPr>
      </w:pPr>
    </w:p>
    <w:p w:rsidR="00A618B8" w:rsidRDefault="00A618B8" w:rsidP="004D7128">
      <w:pPr>
        <w:pStyle w:val="NoSpacing"/>
        <w:rPr>
          <w:rStyle w:val="Strong"/>
          <w:b w:val="0"/>
          <w:bCs w:val="0"/>
        </w:rPr>
      </w:pPr>
      <w:r>
        <w:rPr>
          <w:rStyle w:val="Strong"/>
          <w:bCs w:val="0"/>
        </w:rPr>
        <w:t xml:space="preserve">Sewer Use/ Sewer Assessment Write-Offs – </w:t>
      </w:r>
      <w:r>
        <w:rPr>
          <w:rStyle w:val="Strong"/>
          <w:b w:val="0"/>
          <w:bCs w:val="0"/>
        </w:rPr>
        <w:t>None</w:t>
      </w:r>
    </w:p>
    <w:p w:rsidR="00A618B8" w:rsidRDefault="00A618B8" w:rsidP="004D7128">
      <w:pPr>
        <w:pStyle w:val="NoSpacing"/>
        <w:rPr>
          <w:rStyle w:val="Strong"/>
          <w:b w:val="0"/>
          <w:bCs w:val="0"/>
        </w:rPr>
      </w:pPr>
    </w:p>
    <w:p w:rsidR="00A618B8" w:rsidRDefault="00A618B8" w:rsidP="004D7128">
      <w:pPr>
        <w:pStyle w:val="NoSpacing"/>
        <w:rPr>
          <w:rStyle w:val="Strong"/>
          <w:b w:val="0"/>
          <w:bCs w:val="0"/>
        </w:rPr>
      </w:pPr>
    </w:p>
    <w:p w:rsidR="00A618B8" w:rsidRPr="002232AD" w:rsidRDefault="00A618B8" w:rsidP="004D7128">
      <w:pPr>
        <w:pStyle w:val="NoSpacing"/>
        <w:rPr>
          <w:rStyle w:val="Strong"/>
          <w:b w:val="0"/>
          <w:bCs w:val="0"/>
        </w:rPr>
      </w:pPr>
      <w:r>
        <w:rPr>
          <w:rStyle w:val="Strong"/>
          <w:bCs w:val="0"/>
        </w:rPr>
        <w:t>Adjournment:</w:t>
      </w:r>
      <w:r w:rsidR="002232AD">
        <w:rPr>
          <w:rStyle w:val="Strong"/>
          <w:bCs w:val="0"/>
        </w:rPr>
        <w:t xml:space="preserve"> </w:t>
      </w:r>
      <w:r w:rsidR="002232AD">
        <w:rPr>
          <w:rStyle w:val="Strong"/>
          <w:b w:val="0"/>
          <w:bCs w:val="0"/>
        </w:rPr>
        <w:t>Mr. Fontaine made a motion to adjourn the Meeting. The motion was seconded by Mr. Nolan. All in favor, so voted.</w:t>
      </w:r>
    </w:p>
    <w:p w:rsidR="00A618B8" w:rsidRDefault="00A618B8" w:rsidP="004D7128">
      <w:pPr>
        <w:pStyle w:val="NoSpacing"/>
        <w:rPr>
          <w:rStyle w:val="Strong"/>
          <w:b w:val="0"/>
          <w:bCs w:val="0"/>
        </w:rPr>
      </w:pPr>
    </w:p>
    <w:p w:rsidR="00A618B8" w:rsidRDefault="00A618B8" w:rsidP="004D7128">
      <w:pPr>
        <w:pStyle w:val="NoSpacing"/>
        <w:rPr>
          <w:rStyle w:val="Strong"/>
          <w:b w:val="0"/>
          <w:bCs w:val="0"/>
        </w:rPr>
      </w:pPr>
    </w:p>
    <w:p w:rsidR="00A618B8" w:rsidRDefault="00A618B8" w:rsidP="004D7128">
      <w:pPr>
        <w:pStyle w:val="NoSpacing"/>
        <w:rPr>
          <w:rStyle w:val="Strong"/>
          <w:b w:val="0"/>
          <w:bCs w:val="0"/>
        </w:rPr>
      </w:pPr>
      <w:r>
        <w:rPr>
          <w:rStyle w:val="Strong"/>
          <w:b w:val="0"/>
          <w:bCs w:val="0"/>
        </w:rPr>
        <w:lastRenderedPageBreak/>
        <w:t>Respectfully Submitted,</w:t>
      </w:r>
    </w:p>
    <w:p w:rsidR="00A618B8" w:rsidRDefault="00A618B8" w:rsidP="004D7128">
      <w:pPr>
        <w:pStyle w:val="NoSpacing"/>
        <w:rPr>
          <w:rStyle w:val="Strong"/>
          <w:b w:val="0"/>
          <w:bCs w:val="0"/>
        </w:rPr>
      </w:pPr>
    </w:p>
    <w:p w:rsidR="00A618B8" w:rsidRDefault="00A618B8" w:rsidP="004D7128">
      <w:pPr>
        <w:pStyle w:val="NoSpacing"/>
        <w:rPr>
          <w:rStyle w:val="Strong"/>
          <w:b w:val="0"/>
          <w:bCs w:val="0"/>
        </w:rPr>
      </w:pPr>
    </w:p>
    <w:p w:rsidR="00A618B8" w:rsidRDefault="00A618B8" w:rsidP="004D7128">
      <w:pPr>
        <w:pStyle w:val="NoSpacing"/>
        <w:rPr>
          <w:rStyle w:val="Strong"/>
          <w:b w:val="0"/>
          <w:bCs w:val="0"/>
        </w:rPr>
      </w:pPr>
      <w:r>
        <w:rPr>
          <w:rStyle w:val="Strong"/>
          <w:b w:val="0"/>
          <w:bCs w:val="0"/>
        </w:rPr>
        <w:t>Jacqueline Batalon</w:t>
      </w:r>
    </w:p>
    <w:p w:rsidR="00A618B8" w:rsidRDefault="00A618B8" w:rsidP="004D7128">
      <w:pPr>
        <w:pStyle w:val="NoSpacing"/>
        <w:rPr>
          <w:rStyle w:val="Strong"/>
          <w:b w:val="0"/>
          <w:bCs w:val="0"/>
        </w:rPr>
      </w:pPr>
      <w:r>
        <w:rPr>
          <w:rStyle w:val="Strong"/>
          <w:b w:val="0"/>
          <w:bCs w:val="0"/>
        </w:rPr>
        <w:t>Financial Aide</w:t>
      </w:r>
    </w:p>
    <w:p w:rsidR="000F761B" w:rsidRDefault="000F761B" w:rsidP="004D7128">
      <w:pPr>
        <w:pStyle w:val="NoSpacing"/>
        <w:rPr>
          <w:rStyle w:val="Strong"/>
          <w:b w:val="0"/>
          <w:bCs w:val="0"/>
        </w:rPr>
      </w:pPr>
    </w:p>
    <w:p w:rsidR="000F761B" w:rsidRDefault="000F761B" w:rsidP="004D7128">
      <w:pPr>
        <w:pStyle w:val="NoSpacing"/>
        <w:rPr>
          <w:rStyle w:val="Strong"/>
          <w:b w:val="0"/>
          <w:bCs w:val="0"/>
        </w:rPr>
      </w:pPr>
    </w:p>
    <w:p w:rsidR="000F761B" w:rsidRDefault="000F761B" w:rsidP="004D7128">
      <w:pPr>
        <w:pStyle w:val="NoSpacing"/>
        <w:rPr>
          <w:rStyle w:val="Strong"/>
          <w:b w:val="0"/>
          <w:bCs w:val="0"/>
        </w:rPr>
      </w:pPr>
      <w:r>
        <w:rPr>
          <w:rStyle w:val="Strong"/>
          <w:b w:val="0"/>
          <w:bCs w:val="0"/>
        </w:rPr>
        <w:t>I have read the Minutes of the previous pages and hereby ratify the same.</w:t>
      </w:r>
    </w:p>
    <w:p w:rsidR="000F761B" w:rsidRDefault="000F761B" w:rsidP="004D7128">
      <w:pPr>
        <w:pStyle w:val="NoSpacing"/>
        <w:rPr>
          <w:rStyle w:val="Strong"/>
          <w:b w:val="0"/>
          <w:bCs w:val="0"/>
        </w:rPr>
      </w:pPr>
    </w:p>
    <w:p w:rsidR="000F761B" w:rsidRDefault="000F761B" w:rsidP="004D7128">
      <w:pPr>
        <w:pStyle w:val="NoSpacing"/>
        <w:rPr>
          <w:rStyle w:val="Strong"/>
          <w:b w:val="0"/>
          <w:bCs w:val="0"/>
        </w:rPr>
      </w:pPr>
    </w:p>
    <w:p w:rsidR="000F761B" w:rsidRDefault="000F761B" w:rsidP="004D7128">
      <w:pPr>
        <w:pStyle w:val="NoSpacing"/>
        <w:rPr>
          <w:rStyle w:val="Strong"/>
          <w:b w:val="0"/>
          <w:bCs w:val="0"/>
        </w:rPr>
      </w:pPr>
    </w:p>
    <w:p w:rsidR="000F761B" w:rsidRDefault="000F761B" w:rsidP="004D7128">
      <w:pPr>
        <w:pStyle w:val="NoSpacing"/>
        <w:rPr>
          <w:rStyle w:val="Strong"/>
          <w:b w:val="0"/>
          <w:bCs w:val="0"/>
        </w:rPr>
      </w:pPr>
      <w:r>
        <w:rPr>
          <w:rStyle w:val="Strong"/>
          <w:b w:val="0"/>
          <w:bCs w:val="0"/>
        </w:rPr>
        <w:t>____________________________    ___________________________    __________________________</w:t>
      </w:r>
    </w:p>
    <w:p w:rsidR="000F761B" w:rsidRDefault="000F761B" w:rsidP="004D7128">
      <w:pPr>
        <w:pStyle w:val="NoSpacing"/>
        <w:rPr>
          <w:rStyle w:val="Strong"/>
          <w:b w:val="0"/>
          <w:bCs w:val="0"/>
        </w:rPr>
      </w:pPr>
      <w:r>
        <w:rPr>
          <w:rStyle w:val="Strong"/>
          <w:b w:val="0"/>
          <w:bCs w:val="0"/>
        </w:rPr>
        <w:t>William Andrews</w:t>
      </w:r>
      <w:r>
        <w:rPr>
          <w:rStyle w:val="Strong"/>
          <w:b w:val="0"/>
          <w:bCs w:val="0"/>
        </w:rPr>
        <w:tab/>
      </w:r>
      <w:r>
        <w:rPr>
          <w:rStyle w:val="Strong"/>
          <w:b w:val="0"/>
          <w:bCs w:val="0"/>
        </w:rPr>
        <w:tab/>
        <w:t xml:space="preserve">        Richard Nolan</w:t>
      </w:r>
      <w:r>
        <w:rPr>
          <w:rStyle w:val="Strong"/>
          <w:b w:val="0"/>
          <w:bCs w:val="0"/>
        </w:rPr>
        <w:tab/>
      </w:r>
      <w:r>
        <w:rPr>
          <w:rStyle w:val="Strong"/>
          <w:b w:val="0"/>
          <w:bCs w:val="0"/>
        </w:rPr>
        <w:tab/>
      </w:r>
      <w:r>
        <w:rPr>
          <w:rStyle w:val="Strong"/>
          <w:b w:val="0"/>
          <w:bCs w:val="0"/>
        </w:rPr>
        <w:tab/>
        <w:t>Russell Fontaine</w:t>
      </w:r>
    </w:p>
    <w:p w:rsidR="000F761B" w:rsidRDefault="000F761B" w:rsidP="004D7128">
      <w:pPr>
        <w:pStyle w:val="NoSpacing"/>
        <w:rPr>
          <w:rStyle w:val="Strong"/>
          <w:b w:val="0"/>
          <w:bCs w:val="0"/>
        </w:rPr>
      </w:pPr>
      <w:r>
        <w:rPr>
          <w:rStyle w:val="Strong"/>
          <w:b w:val="0"/>
          <w:bCs w:val="0"/>
        </w:rPr>
        <w:t>Chairman</w:t>
      </w:r>
      <w:r>
        <w:rPr>
          <w:rStyle w:val="Strong"/>
          <w:b w:val="0"/>
          <w:bCs w:val="0"/>
        </w:rPr>
        <w:tab/>
      </w:r>
      <w:r>
        <w:rPr>
          <w:rStyle w:val="Strong"/>
          <w:b w:val="0"/>
          <w:bCs w:val="0"/>
        </w:rPr>
        <w:tab/>
      </w:r>
      <w:r>
        <w:rPr>
          <w:rStyle w:val="Strong"/>
          <w:b w:val="0"/>
          <w:bCs w:val="0"/>
        </w:rPr>
        <w:tab/>
        <w:t xml:space="preserve">        Vice Chairman</w:t>
      </w:r>
      <w:r>
        <w:rPr>
          <w:rStyle w:val="Strong"/>
          <w:b w:val="0"/>
          <w:bCs w:val="0"/>
        </w:rPr>
        <w:tab/>
      </w:r>
      <w:r>
        <w:rPr>
          <w:rStyle w:val="Strong"/>
          <w:b w:val="0"/>
          <w:bCs w:val="0"/>
        </w:rPr>
        <w:tab/>
      </w:r>
      <w:r>
        <w:rPr>
          <w:rStyle w:val="Strong"/>
          <w:b w:val="0"/>
          <w:bCs w:val="0"/>
        </w:rPr>
        <w:tab/>
        <w:t>Secretary</w:t>
      </w:r>
    </w:p>
    <w:p w:rsidR="000F761B" w:rsidRDefault="000F761B" w:rsidP="004D7128">
      <w:pPr>
        <w:pStyle w:val="NoSpacing"/>
        <w:rPr>
          <w:rStyle w:val="Strong"/>
          <w:b w:val="0"/>
          <w:bCs w:val="0"/>
        </w:rPr>
      </w:pPr>
    </w:p>
    <w:p w:rsidR="000F761B" w:rsidRDefault="000F761B" w:rsidP="004D7128">
      <w:pPr>
        <w:pStyle w:val="NoSpacing"/>
        <w:rPr>
          <w:rStyle w:val="Strong"/>
          <w:b w:val="0"/>
          <w:bCs w:val="0"/>
        </w:rPr>
      </w:pPr>
    </w:p>
    <w:p w:rsidR="000F761B" w:rsidRDefault="000F761B" w:rsidP="004D7128">
      <w:pPr>
        <w:pStyle w:val="NoSpacing"/>
        <w:rPr>
          <w:rStyle w:val="Strong"/>
          <w:b w:val="0"/>
          <w:bCs w:val="0"/>
        </w:rPr>
      </w:pPr>
    </w:p>
    <w:p w:rsidR="000F761B" w:rsidRDefault="000F761B" w:rsidP="004D7128">
      <w:pPr>
        <w:pStyle w:val="NoSpacing"/>
        <w:rPr>
          <w:rStyle w:val="Strong"/>
          <w:b w:val="0"/>
          <w:bCs w:val="0"/>
        </w:rPr>
      </w:pPr>
      <w:r>
        <w:rPr>
          <w:rStyle w:val="Strong"/>
          <w:b w:val="0"/>
          <w:bCs w:val="0"/>
        </w:rPr>
        <w:t>____________________________    ____________________________</w:t>
      </w:r>
    </w:p>
    <w:p w:rsidR="000F761B" w:rsidRDefault="000F761B" w:rsidP="004D7128">
      <w:pPr>
        <w:pStyle w:val="NoSpacing"/>
        <w:rPr>
          <w:rStyle w:val="Strong"/>
          <w:b w:val="0"/>
          <w:bCs w:val="0"/>
        </w:rPr>
      </w:pPr>
      <w:r>
        <w:rPr>
          <w:rStyle w:val="Strong"/>
          <w:b w:val="0"/>
          <w:bCs w:val="0"/>
        </w:rPr>
        <w:t>Gary Rouleau</w:t>
      </w:r>
      <w:r>
        <w:rPr>
          <w:rStyle w:val="Strong"/>
          <w:b w:val="0"/>
          <w:bCs w:val="0"/>
        </w:rPr>
        <w:tab/>
      </w:r>
      <w:r>
        <w:rPr>
          <w:rStyle w:val="Strong"/>
          <w:b w:val="0"/>
          <w:bCs w:val="0"/>
        </w:rPr>
        <w:tab/>
      </w:r>
      <w:r>
        <w:rPr>
          <w:rStyle w:val="Strong"/>
          <w:b w:val="0"/>
          <w:bCs w:val="0"/>
        </w:rPr>
        <w:tab/>
        <w:t xml:space="preserve">        Daniel Joubert</w:t>
      </w:r>
    </w:p>
    <w:p w:rsidR="000F761B" w:rsidRPr="00A618B8" w:rsidRDefault="000F761B" w:rsidP="004D7128">
      <w:pPr>
        <w:pStyle w:val="NoSpacing"/>
        <w:rPr>
          <w:rStyle w:val="Strong"/>
          <w:b w:val="0"/>
          <w:bCs w:val="0"/>
        </w:rPr>
      </w:pPr>
      <w:r>
        <w:rPr>
          <w:rStyle w:val="Strong"/>
          <w:b w:val="0"/>
          <w:bCs w:val="0"/>
        </w:rPr>
        <w:t>Commission Member</w:t>
      </w:r>
      <w:r>
        <w:rPr>
          <w:rStyle w:val="Strong"/>
          <w:b w:val="0"/>
          <w:bCs w:val="0"/>
        </w:rPr>
        <w:tab/>
      </w:r>
      <w:r>
        <w:rPr>
          <w:rStyle w:val="Strong"/>
          <w:b w:val="0"/>
          <w:bCs w:val="0"/>
        </w:rPr>
        <w:tab/>
        <w:t xml:space="preserve">        Commission Member</w:t>
      </w:r>
      <w:bookmarkStart w:id="0" w:name="_GoBack"/>
      <w:bookmarkEnd w:id="0"/>
    </w:p>
    <w:sectPr w:rsidR="000F761B" w:rsidRPr="00A61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3D1B"/>
    <w:multiLevelType w:val="hybridMultilevel"/>
    <w:tmpl w:val="69988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F4B28"/>
    <w:multiLevelType w:val="hybridMultilevel"/>
    <w:tmpl w:val="C9683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71BC0"/>
    <w:multiLevelType w:val="hybridMultilevel"/>
    <w:tmpl w:val="8FEE3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26E78"/>
    <w:multiLevelType w:val="hybridMultilevel"/>
    <w:tmpl w:val="60FAF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5B2489"/>
    <w:multiLevelType w:val="hybridMultilevel"/>
    <w:tmpl w:val="0FD266BC"/>
    <w:lvl w:ilvl="0" w:tplc="B46E80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9819B7"/>
    <w:multiLevelType w:val="hybridMultilevel"/>
    <w:tmpl w:val="56B82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80"/>
    <w:rsid w:val="000F761B"/>
    <w:rsid w:val="002232AD"/>
    <w:rsid w:val="00303142"/>
    <w:rsid w:val="003D2888"/>
    <w:rsid w:val="00426CBA"/>
    <w:rsid w:val="004D7128"/>
    <w:rsid w:val="006121B3"/>
    <w:rsid w:val="007D22AE"/>
    <w:rsid w:val="007D52F5"/>
    <w:rsid w:val="007F155A"/>
    <w:rsid w:val="008507AE"/>
    <w:rsid w:val="008C7FE4"/>
    <w:rsid w:val="00A618B8"/>
    <w:rsid w:val="00A6548A"/>
    <w:rsid w:val="00B06615"/>
    <w:rsid w:val="00B467AB"/>
    <w:rsid w:val="00BE2380"/>
    <w:rsid w:val="00C9666F"/>
    <w:rsid w:val="00EB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FBCE"/>
  <w15:chartTrackingRefBased/>
  <w15:docId w15:val="{474224EE-AFB6-4597-AFC8-7BDA9D17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71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71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380"/>
    <w:pPr>
      <w:spacing w:after="0" w:line="240" w:lineRule="auto"/>
    </w:pPr>
  </w:style>
  <w:style w:type="paragraph" w:styleId="ListParagraph">
    <w:name w:val="List Paragraph"/>
    <w:basedOn w:val="Normal"/>
    <w:uiPriority w:val="34"/>
    <w:qFormat/>
    <w:rsid w:val="004D7128"/>
    <w:pPr>
      <w:ind w:left="720"/>
      <w:contextualSpacing/>
    </w:pPr>
  </w:style>
  <w:style w:type="character" w:customStyle="1" w:styleId="Heading1Char">
    <w:name w:val="Heading 1 Char"/>
    <w:basedOn w:val="DefaultParagraphFont"/>
    <w:link w:val="Heading1"/>
    <w:uiPriority w:val="9"/>
    <w:rsid w:val="004D7128"/>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4D712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D712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4D7128"/>
    <w:rPr>
      <w:rFonts w:asciiTheme="majorHAnsi" w:eastAsiaTheme="majorEastAsia" w:hAnsiTheme="majorHAnsi" w:cstheme="majorBidi"/>
      <w:color w:val="2E74B5" w:themeColor="accent1" w:themeShade="BF"/>
      <w:sz w:val="26"/>
      <w:szCs w:val="26"/>
    </w:rPr>
  </w:style>
  <w:style w:type="character" w:styleId="SubtleEmphasis">
    <w:name w:val="Subtle Emphasis"/>
    <w:basedOn w:val="DefaultParagraphFont"/>
    <w:uiPriority w:val="19"/>
    <w:qFormat/>
    <w:rsid w:val="004D7128"/>
    <w:rPr>
      <w:i/>
      <w:iCs/>
      <w:color w:val="404040" w:themeColor="text1" w:themeTint="BF"/>
    </w:rPr>
  </w:style>
  <w:style w:type="character" w:styleId="Emphasis">
    <w:name w:val="Emphasis"/>
    <w:basedOn w:val="DefaultParagraphFont"/>
    <w:uiPriority w:val="20"/>
    <w:qFormat/>
    <w:rsid w:val="004D7128"/>
    <w:rPr>
      <w:i/>
      <w:iCs/>
    </w:rPr>
  </w:style>
  <w:style w:type="character" w:styleId="IntenseEmphasis">
    <w:name w:val="Intense Emphasis"/>
    <w:basedOn w:val="DefaultParagraphFont"/>
    <w:uiPriority w:val="21"/>
    <w:qFormat/>
    <w:rsid w:val="004D7128"/>
    <w:rPr>
      <w:i/>
      <w:iCs/>
      <w:color w:val="5B9BD5" w:themeColor="accent1"/>
    </w:rPr>
  </w:style>
  <w:style w:type="character" w:styleId="Strong">
    <w:name w:val="Strong"/>
    <w:basedOn w:val="DefaultParagraphFont"/>
    <w:uiPriority w:val="22"/>
    <w:qFormat/>
    <w:rsid w:val="004D7128"/>
    <w:rPr>
      <w:b/>
      <w:bCs/>
    </w:rPr>
  </w:style>
  <w:style w:type="table" w:styleId="TableGrid">
    <w:name w:val="Table Grid"/>
    <w:basedOn w:val="TableNormal"/>
    <w:uiPriority w:val="39"/>
    <w:rsid w:val="00B06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1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5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5</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Batalon</dc:creator>
  <cp:keywords/>
  <dc:description/>
  <cp:lastModifiedBy>Jackie Batalon</cp:lastModifiedBy>
  <cp:revision>6</cp:revision>
  <cp:lastPrinted>2022-02-02T15:58:00Z</cp:lastPrinted>
  <dcterms:created xsi:type="dcterms:W3CDTF">2022-01-13T19:06:00Z</dcterms:created>
  <dcterms:modified xsi:type="dcterms:W3CDTF">2022-02-02T16:00:00Z</dcterms:modified>
</cp:coreProperties>
</file>