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A165D7"/>
    <w:p w:rsidR="00494750" w:rsidRDefault="00494750" w:rsidP="00494750">
      <w:pPr>
        <w:pStyle w:val="NoSpacing"/>
      </w:pPr>
      <w:r>
        <w:t>Burrillville Sewer Commission</w:t>
      </w:r>
    </w:p>
    <w:p w:rsidR="00494750" w:rsidRDefault="00494750" w:rsidP="00494750">
      <w:pPr>
        <w:pStyle w:val="NoSpacing"/>
      </w:pPr>
      <w:r>
        <w:t>Regular Meeting of August 9, 2022</w:t>
      </w:r>
    </w:p>
    <w:p w:rsidR="00494750" w:rsidRDefault="00494750" w:rsidP="00494750">
      <w:pPr>
        <w:pStyle w:val="NoSpacing"/>
      </w:pPr>
      <w:r>
        <w:t>Board Room of the BWWTF</w:t>
      </w:r>
    </w:p>
    <w:p w:rsidR="00494750" w:rsidRDefault="00494750" w:rsidP="00494750">
      <w:pPr>
        <w:pStyle w:val="NoSpacing"/>
      </w:pPr>
    </w:p>
    <w:p w:rsidR="00494750" w:rsidRDefault="00494750" w:rsidP="00494750">
      <w:pPr>
        <w:pStyle w:val="NoSpacing"/>
      </w:pPr>
    </w:p>
    <w:p w:rsidR="00494750" w:rsidRDefault="00494750" w:rsidP="00494750">
      <w:pPr>
        <w:pStyle w:val="NoSpacing"/>
      </w:pPr>
      <w:r>
        <w:t>Members Present:  William Andrews – Chairman</w:t>
      </w:r>
    </w:p>
    <w:p w:rsidR="00494750" w:rsidRDefault="00494750" w:rsidP="00494750">
      <w:pPr>
        <w:pStyle w:val="NoSpacing"/>
      </w:pPr>
      <w:r>
        <w:tab/>
      </w:r>
      <w:r>
        <w:tab/>
        <w:t xml:space="preserve">       Richard Nolan – Vice Chairman</w:t>
      </w:r>
    </w:p>
    <w:p w:rsidR="00494750" w:rsidRDefault="00494750" w:rsidP="00494750">
      <w:pPr>
        <w:pStyle w:val="NoSpacing"/>
      </w:pPr>
      <w:r>
        <w:tab/>
      </w:r>
      <w:r>
        <w:tab/>
        <w:t xml:space="preserve">       Russell Fontaine – Secretary</w:t>
      </w:r>
    </w:p>
    <w:p w:rsidR="00494750" w:rsidRDefault="00494750" w:rsidP="00494750">
      <w:pPr>
        <w:pStyle w:val="NoSpacing"/>
      </w:pPr>
      <w:r>
        <w:tab/>
      </w:r>
      <w:r>
        <w:tab/>
        <w:t xml:space="preserve">       Daniel Joubert – Commission Member</w:t>
      </w:r>
    </w:p>
    <w:p w:rsidR="00494750" w:rsidRDefault="00494750" w:rsidP="00494750">
      <w:pPr>
        <w:pStyle w:val="NoSpacing"/>
      </w:pPr>
    </w:p>
    <w:p w:rsidR="00494750" w:rsidRDefault="00494750" w:rsidP="00494750">
      <w:pPr>
        <w:pStyle w:val="NoSpacing"/>
      </w:pPr>
    </w:p>
    <w:p w:rsidR="00494750" w:rsidRDefault="00494750" w:rsidP="00494750">
      <w:pPr>
        <w:pStyle w:val="NoSpacing"/>
      </w:pPr>
      <w:r>
        <w:t>Member(s) Absent:  Gary Rouleau – Commission Member</w:t>
      </w:r>
    </w:p>
    <w:p w:rsidR="00494750" w:rsidRDefault="00494750" w:rsidP="00494750">
      <w:pPr>
        <w:pStyle w:val="NoSpacing"/>
      </w:pPr>
    </w:p>
    <w:p w:rsidR="00494750" w:rsidRDefault="00494750" w:rsidP="00494750">
      <w:pPr>
        <w:pStyle w:val="NoSpacing"/>
      </w:pPr>
    </w:p>
    <w:p w:rsidR="00494750" w:rsidRDefault="00494750" w:rsidP="00494750">
      <w:pPr>
        <w:pStyle w:val="NoSpacing"/>
      </w:pPr>
      <w:r>
        <w:t>Also Present:  Nichole Carroll Barnes – Attorney with Kane Law Offices</w:t>
      </w:r>
    </w:p>
    <w:p w:rsidR="00494750" w:rsidRDefault="00494750" w:rsidP="00494750">
      <w:pPr>
        <w:pStyle w:val="NoSpacing"/>
      </w:pPr>
      <w:r>
        <w:tab/>
        <w:t xml:space="preserve">           James Dyment – Consulting Engineer</w:t>
      </w:r>
    </w:p>
    <w:p w:rsidR="00494750" w:rsidRDefault="00494750" w:rsidP="00494750">
      <w:pPr>
        <w:pStyle w:val="NoSpacing"/>
      </w:pPr>
      <w:r>
        <w:tab/>
        <w:t xml:space="preserve">           Dennis Anderson – Town Council Liaison</w:t>
      </w:r>
    </w:p>
    <w:p w:rsidR="00494750" w:rsidRDefault="00494750" w:rsidP="00494750">
      <w:pPr>
        <w:pStyle w:val="NoSpacing"/>
      </w:pPr>
      <w:r>
        <w:tab/>
        <w:t xml:space="preserve">           John Typadis – Oak Square Partners</w:t>
      </w:r>
    </w:p>
    <w:p w:rsidR="00494750" w:rsidRDefault="00494750" w:rsidP="00494750">
      <w:pPr>
        <w:pStyle w:val="NoSpacing"/>
      </w:pPr>
      <w:r>
        <w:tab/>
        <w:t xml:space="preserve">           Michael Emond – Superintendent</w:t>
      </w:r>
    </w:p>
    <w:p w:rsidR="00494750" w:rsidRDefault="00494750" w:rsidP="00494750">
      <w:pPr>
        <w:pStyle w:val="NoSpacing"/>
      </w:pPr>
      <w:r>
        <w:tab/>
        <w:t xml:space="preserve">           Jacqueline Batalon – Financial Aide</w:t>
      </w:r>
    </w:p>
    <w:p w:rsidR="00494750" w:rsidRDefault="00494750" w:rsidP="00494750">
      <w:pPr>
        <w:pStyle w:val="NoSpacing"/>
      </w:pPr>
    </w:p>
    <w:p w:rsidR="00494750" w:rsidRDefault="00494750" w:rsidP="00494750">
      <w:pPr>
        <w:pStyle w:val="NoSpacing"/>
      </w:pPr>
    </w:p>
    <w:p w:rsidR="00494750" w:rsidRDefault="00494750" w:rsidP="00494750">
      <w:pPr>
        <w:pStyle w:val="NoSpacing"/>
      </w:pPr>
      <w:r>
        <w:rPr>
          <w:b/>
        </w:rPr>
        <w:t xml:space="preserve">Agenda Item – </w:t>
      </w:r>
      <w:r>
        <w:t>The question of accepting the Minutes of the Regular Meeting of July 12, 2022 and the question of dispensing with the reading of said Minutes.</w:t>
      </w:r>
    </w:p>
    <w:p w:rsidR="00494750" w:rsidRDefault="00494750" w:rsidP="00494750">
      <w:pPr>
        <w:pStyle w:val="NoSpacing"/>
      </w:pPr>
      <w:r>
        <w:rPr>
          <w:b/>
        </w:rPr>
        <w:t xml:space="preserve">Voted – </w:t>
      </w:r>
      <w:r>
        <w:t>Mr. Joubert made a motion to accept the Minutes of the Regular Meeting of July 12, 2022 and to dispense with the reading of said Minutes. The motion was seconded by Mr. Nolan. All in favor, so voted.</w:t>
      </w:r>
    </w:p>
    <w:p w:rsidR="00494750" w:rsidRDefault="00494750" w:rsidP="00494750">
      <w:pPr>
        <w:pStyle w:val="NoSpacing"/>
      </w:pPr>
    </w:p>
    <w:p w:rsidR="00494750" w:rsidRDefault="00494750" w:rsidP="00494750">
      <w:pPr>
        <w:pStyle w:val="NoSpacing"/>
      </w:pPr>
    </w:p>
    <w:p w:rsidR="00494750" w:rsidRDefault="00494750" w:rsidP="00494750">
      <w:pPr>
        <w:pStyle w:val="NoSpacing"/>
      </w:pPr>
      <w:r>
        <w:rPr>
          <w:b/>
        </w:rPr>
        <w:t xml:space="preserve">Public Comment – </w:t>
      </w:r>
      <w:r>
        <w:t>None</w:t>
      </w:r>
    </w:p>
    <w:p w:rsidR="00494750" w:rsidRDefault="00494750" w:rsidP="00494750">
      <w:pPr>
        <w:pStyle w:val="NoSpacing"/>
      </w:pPr>
    </w:p>
    <w:p w:rsidR="00494750" w:rsidRDefault="00494750" w:rsidP="00494750">
      <w:pPr>
        <w:pStyle w:val="NoSpacing"/>
      </w:pPr>
    </w:p>
    <w:p w:rsidR="00494750" w:rsidRDefault="00494750" w:rsidP="00494750">
      <w:pPr>
        <w:pStyle w:val="NoSpacing"/>
      </w:pPr>
      <w:r>
        <w:rPr>
          <w:b/>
        </w:rPr>
        <w:t xml:space="preserve">Correspondence – </w:t>
      </w:r>
      <w:r>
        <w:t>None</w:t>
      </w:r>
    </w:p>
    <w:p w:rsidR="00494750" w:rsidRDefault="00494750" w:rsidP="00494750">
      <w:pPr>
        <w:pStyle w:val="NoSpacing"/>
      </w:pPr>
    </w:p>
    <w:p w:rsidR="00494750" w:rsidRDefault="00494750" w:rsidP="00494750">
      <w:pPr>
        <w:pStyle w:val="NoSpacing"/>
      </w:pPr>
    </w:p>
    <w:p w:rsidR="00494750" w:rsidRDefault="00494750" w:rsidP="00494750">
      <w:pPr>
        <w:pStyle w:val="NoSpacing"/>
      </w:pPr>
      <w:r>
        <w:rPr>
          <w:b/>
        </w:rPr>
        <w:t xml:space="preserve">New Business:  </w:t>
      </w:r>
      <w:r>
        <w:t xml:space="preserve">Discuss and take possible action on proposed maintenance agreement with the </w:t>
      </w:r>
      <w:proofErr w:type="spellStart"/>
      <w:r>
        <w:t>Maplehill</w:t>
      </w:r>
      <w:proofErr w:type="spellEnd"/>
      <w:r>
        <w:t xml:space="preserve"> Mobile Home Park Residents Association.</w:t>
      </w:r>
    </w:p>
    <w:p w:rsidR="00125C02" w:rsidRDefault="00125C02" w:rsidP="00494750">
      <w:pPr>
        <w:pStyle w:val="NoSpacing"/>
      </w:pPr>
      <w:r>
        <w:t xml:space="preserve">Mr. Fontaine recommended some changes in wording regarding a few items in the agreement. </w:t>
      </w:r>
    </w:p>
    <w:p w:rsidR="00125C02" w:rsidRPr="00125C02" w:rsidRDefault="00125C02" w:rsidP="00494750">
      <w:pPr>
        <w:pStyle w:val="NoSpacing"/>
      </w:pPr>
      <w:r>
        <w:rPr>
          <w:b/>
        </w:rPr>
        <w:t xml:space="preserve">Voted – </w:t>
      </w:r>
      <w:r>
        <w:t xml:space="preserve">Mr. Andrews made a motion to authorize the Chairman to sign the amended agreement, contingent upon acceptance of the agreement by the </w:t>
      </w:r>
      <w:proofErr w:type="spellStart"/>
      <w:r>
        <w:t>Maplehill</w:t>
      </w:r>
      <w:proofErr w:type="spellEnd"/>
      <w:r>
        <w:t xml:space="preserve"> Mobile Home Park Residents Association. The motion was seconded by Mr. Fontaine. All in favor, so voted.</w:t>
      </w:r>
    </w:p>
    <w:p w:rsidR="00494750" w:rsidRDefault="00494750" w:rsidP="00494750">
      <w:pPr>
        <w:pStyle w:val="NoSpacing"/>
      </w:pPr>
    </w:p>
    <w:p w:rsidR="00494750" w:rsidRDefault="00494750" w:rsidP="00494750">
      <w:pPr>
        <w:pStyle w:val="NoSpacing"/>
      </w:pPr>
    </w:p>
    <w:p w:rsidR="00494750" w:rsidRDefault="00494750" w:rsidP="00494750">
      <w:pPr>
        <w:pStyle w:val="NoSpacing"/>
      </w:pPr>
      <w:r>
        <w:rPr>
          <w:b/>
        </w:rPr>
        <w:t xml:space="preserve">Old Business:  </w:t>
      </w:r>
      <w:r>
        <w:t>Discuss and take possible action on proposed Energy Services Agreement with Oak Square Partners for a battery energy storage facility.</w:t>
      </w:r>
    </w:p>
    <w:p w:rsidR="00E217BA" w:rsidRDefault="00E217BA" w:rsidP="00494750">
      <w:pPr>
        <w:pStyle w:val="NoSpacing"/>
      </w:pPr>
      <w:r>
        <w:lastRenderedPageBreak/>
        <w:t>Mr. Emond stated that he sent the agreement to Mr. Kane and Mr. Andrews. Mr. Kane and Mr. Emond have some questions regarding the responsibilities of the Burrillville Sewer Commission and any fees that may be incurred. Mr. Emond presented the Commission and Mr. Typadis with a marked up copy of the agreement, with comments from Mr. Emond and Mr. Kane highlighted. Mr. Typadis stated that he would like to bring the marked up copy back to his partners to look over and made amendments to the agreement. There was some discussion on this matter.</w:t>
      </w:r>
    </w:p>
    <w:p w:rsidR="00E217BA" w:rsidRDefault="00E217BA" w:rsidP="00494750">
      <w:pPr>
        <w:pStyle w:val="NoSpacing"/>
      </w:pPr>
      <w:r>
        <w:rPr>
          <w:b/>
        </w:rPr>
        <w:t xml:space="preserve">Voted – </w:t>
      </w:r>
      <w:r>
        <w:t xml:space="preserve">Mr. Fontaine made a motion to table the agreement and put under review. The motion was seconded by Mr. Nolan. All in favor, so voted. </w:t>
      </w:r>
    </w:p>
    <w:p w:rsidR="00494750" w:rsidRDefault="00494750" w:rsidP="00494750">
      <w:pPr>
        <w:pStyle w:val="NoSpacing"/>
      </w:pPr>
    </w:p>
    <w:p w:rsidR="00494750" w:rsidRDefault="00494750" w:rsidP="00494750">
      <w:pPr>
        <w:pStyle w:val="NoSpacing"/>
      </w:pPr>
    </w:p>
    <w:p w:rsidR="00494750" w:rsidRDefault="00494750" w:rsidP="00494750">
      <w:pPr>
        <w:pStyle w:val="NoSpacing"/>
      </w:pPr>
      <w:r>
        <w:rPr>
          <w:b/>
        </w:rPr>
        <w:t xml:space="preserve">Invoices – </w:t>
      </w:r>
      <w:r>
        <w:t>None</w:t>
      </w:r>
    </w:p>
    <w:p w:rsidR="00494750" w:rsidRDefault="00494750" w:rsidP="00494750">
      <w:pPr>
        <w:pStyle w:val="NoSpacing"/>
      </w:pPr>
    </w:p>
    <w:p w:rsidR="00494750" w:rsidRDefault="00494750" w:rsidP="00494750">
      <w:pPr>
        <w:pStyle w:val="NoSpacing"/>
      </w:pPr>
    </w:p>
    <w:p w:rsidR="00494750" w:rsidRDefault="00494750" w:rsidP="00494750">
      <w:pPr>
        <w:pStyle w:val="NoSpacing"/>
      </w:pPr>
      <w:r>
        <w:rPr>
          <w:b/>
          <w:u w:val="single"/>
        </w:rPr>
        <w:t>Engineer’s Report:</w:t>
      </w:r>
      <w:r>
        <w:t xml:space="preserve">  RIIB (Account CW #5 – BURR-CW-FY22)</w:t>
      </w:r>
    </w:p>
    <w:p w:rsidR="00494750" w:rsidRDefault="00494750" w:rsidP="00494750">
      <w:pPr>
        <w:pStyle w:val="NoSpacing"/>
      </w:pPr>
      <w:r>
        <w:tab/>
      </w:r>
      <w:r>
        <w:tab/>
        <w:t xml:space="preserve">       RI Infrastructure Bank – Pay Request #6 in the amount of $18,762.50</w:t>
      </w:r>
    </w:p>
    <w:p w:rsidR="00494750" w:rsidRDefault="00494750" w:rsidP="00494750">
      <w:pPr>
        <w:pStyle w:val="NoSpacing"/>
      </w:pPr>
      <w:r>
        <w:tab/>
        <w:t xml:space="preserve">         </w:t>
      </w:r>
      <w:r>
        <w:tab/>
        <w:t xml:space="preserve">       Exhibit A – Project Payment Requisition Form</w:t>
      </w:r>
    </w:p>
    <w:p w:rsidR="00494750" w:rsidRDefault="00494750" w:rsidP="00494750">
      <w:pPr>
        <w:pStyle w:val="NoSpacing"/>
      </w:pPr>
      <w:r>
        <w:tab/>
      </w:r>
      <w:r>
        <w:tab/>
        <w:t xml:space="preserve">       Exhibit F – Wage Rate Requirement Certification Form</w:t>
      </w:r>
    </w:p>
    <w:p w:rsidR="00494750" w:rsidRDefault="00494750" w:rsidP="00494750">
      <w:pPr>
        <w:pStyle w:val="NoSpacing"/>
      </w:pPr>
      <w:r>
        <w:tab/>
      </w:r>
      <w:r>
        <w:tab/>
        <w:t xml:space="preserve">       Exhibit G – Certification Regarding Debarment, Suspension and Other Responsibility </w:t>
      </w:r>
      <w:r>
        <w:tab/>
      </w:r>
      <w:r>
        <w:tab/>
      </w:r>
      <w:r>
        <w:tab/>
      </w:r>
      <w:r>
        <w:tab/>
        <w:t xml:space="preserve">             Matters</w:t>
      </w:r>
    </w:p>
    <w:p w:rsidR="00494750" w:rsidRDefault="00494750" w:rsidP="00494750">
      <w:pPr>
        <w:pStyle w:val="NoSpacing"/>
      </w:pPr>
      <w:r>
        <w:tab/>
      </w:r>
      <w:r>
        <w:tab/>
        <w:t xml:space="preserve">       Exhibit H – American Iron and Steel Certification</w:t>
      </w:r>
    </w:p>
    <w:p w:rsidR="009556C7" w:rsidRPr="009556C7" w:rsidRDefault="009556C7" w:rsidP="00494750">
      <w:pPr>
        <w:pStyle w:val="NoSpacing"/>
      </w:pPr>
      <w:r>
        <w:rPr>
          <w:b/>
        </w:rPr>
        <w:t xml:space="preserve">Voted – </w:t>
      </w:r>
      <w:r>
        <w:t>Mr. Fontaine made a motion to authorize the Chairman to sign and pay RI Infrastructure Bank Pay Request #6 in the amount of $18,762.50, including Exhibits A, F, G and H. The motion was seconded by Mr. Nolan. All in favor, so voted.</w:t>
      </w:r>
    </w:p>
    <w:p w:rsidR="00494750" w:rsidRDefault="00494750" w:rsidP="00494750">
      <w:pPr>
        <w:pStyle w:val="NoSpacing"/>
      </w:pPr>
    </w:p>
    <w:p w:rsidR="00494750" w:rsidRDefault="00494750" w:rsidP="00494750">
      <w:pPr>
        <w:pStyle w:val="NoSpacing"/>
      </w:pPr>
      <w:r>
        <w:tab/>
      </w:r>
      <w:r>
        <w:tab/>
        <w:t xml:space="preserve">       Copper Compliance Study Plan</w:t>
      </w:r>
      <w:r w:rsidR="009556C7">
        <w:br/>
        <w:t xml:space="preserve">Mr. Dyment presented a copy of the WER study performed by </w:t>
      </w:r>
      <w:proofErr w:type="spellStart"/>
      <w:r w:rsidR="009556C7">
        <w:t>TetraTech</w:t>
      </w:r>
      <w:proofErr w:type="spellEnd"/>
      <w:r w:rsidR="009556C7">
        <w:t xml:space="preserve">. </w:t>
      </w:r>
    </w:p>
    <w:p w:rsidR="00494750" w:rsidRDefault="00494750" w:rsidP="00494750">
      <w:pPr>
        <w:pStyle w:val="NoSpacing"/>
      </w:pPr>
    </w:p>
    <w:p w:rsidR="00494750" w:rsidRDefault="00494750" w:rsidP="00494750">
      <w:pPr>
        <w:pStyle w:val="NoSpacing"/>
      </w:pPr>
      <w:r>
        <w:tab/>
      </w:r>
      <w:r>
        <w:tab/>
        <w:t xml:space="preserve">       Headworks Bypass and Cleaning Discussion</w:t>
      </w:r>
    </w:p>
    <w:p w:rsidR="009556C7" w:rsidRDefault="009556C7" w:rsidP="00494750">
      <w:pPr>
        <w:pStyle w:val="NoSpacing"/>
      </w:pPr>
      <w:r>
        <w:t xml:space="preserve">Mr. Dyment stated that they are pretty far along with the mechanical layout of the screen. He and Mr. Emond are going through alternatives for the conveyor. </w:t>
      </w:r>
      <w:r w:rsidR="0087037A">
        <w:t xml:space="preserve">Mr. Dyment stated that the estimated price for cleaning and disposing of the material in the building is over $200,000.00. Mr. Emond has been speaking with Mr. </w:t>
      </w:r>
      <w:proofErr w:type="spellStart"/>
      <w:r w:rsidR="0087037A">
        <w:t>Podursky</w:t>
      </w:r>
      <w:proofErr w:type="spellEnd"/>
      <w:r w:rsidR="0087037A">
        <w:t xml:space="preserve">, who will be performing the physical cleaning. Mr. </w:t>
      </w:r>
      <w:proofErr w:type="spellStart"/>
      <w:r w:rsidR="0087037A">
        <w:t>Podursky</w:t>
      </w:r>
      <w:proofErr w:type="spellEnd"/>
      <w:r w:rsidR="0087037A">
        <w:t xml:space="preserve"> believes that he can perform the cleaning without the bypass. </w:t>
      </w:r>
      <w:r w:rsidR="00476416">
        <w:t xml:space="preserve">There was some discussion on this matter. Mr. Dyment stated that he will reach out to Mr. </w:t>
      </w:r>
      <w:proofErr w:type="spellStart"/>
      <w:r w:rsidR="00476416">
        <w:t>Podursky</w:t>
      </w:r>
      <w:proofErr w:type="spellEnd"/>
      <w:r w:rsidR="00476416">
        <w:t xml:space="preserve"> for an estimate. </w:t>
      </w:r>
    </w:p>
    <w:p w:rsidR="0087037A" w:rsidRPr="0087037A" w:rsidRDefault="0087037A" w:rsidP="00494750">
      <w:pPr>
        <w:pStyle w:val="NoSpacing"/>
      </w:pPr>
      <w:r>
        <w:rPr>
          <w:b/>
        </w:rPr>
        <w:t xml:space="preserve">Voted – </w:t>
      </w:r>
      <w:r>
        <w:t>Mr. Nolan made a motion to accept the Engineer’s Report. The motion was seconded by Mr. Joubert. All in favor, so voted.</w:t>
      </w:r>
    </w:p>
    <w:p w:rsidR="00ED0236" w:rsidRDefault="00ED0236" w:rsidP="00494750">
      <w:pPr>
        <w:pStyle w:val="NoSpacing"/>
      </w:pPr>
    </w:p>
    <w:p w:rsidR="00ED0236" w:rsidRDefault="00ED0236" w:rsidP="00494750">
      <w:pPr>
        <w:pStyle w:val="NoSpacing"/>
      </w:pPr>
    </w:p>
    <w:p w:rsidR="00ED0236" w:rsidRDefault="00ED0236" w:rsidP="00494750">
      <w:pPr>
        <w:pStyle w:val="NoSpacing"/>
      </w:pPr>
      <w:r>
        <w:rPr>
          <w:b/>
          <w:u w:val="single"/>
        </w:rPr>
        <w:t>Attorney’s Report:</w:t>
      </w:r>
    </w:p>
    <w:p w:rsidR="00ED0236" w:rsidRDefault="00ED0236" w:rsidP="00494750">
      <w:pPr>
        <w:pStyle w:val="NoSpacing"/>
      </w:pPr>
      <w:r>
        <w:t>Ms. Barnes stated that there is nothing to report this month.</w:t>
      </w:r>
    </w:p>
    <w:p w:rsidR="00ED0236" w:rsidRDefault="00ED0236" w:rsidP="00494750">
      <w:pPr>
        <w:pStyle w:val="NoSpacing"/>
      </w:pPr>
    </w:p>
    <w:p w:rsidR="00ED0236" w:rsidRDefault="00ED0236" w:rsidP="00494750">
      <w:pPr>
        <w:pStyle w:val="NoSpacing"/>
      </w:pPr>
    </w:p>
    <w:p w:rsidR="00ED0236" w:rsidRDefault="00ED0236" w:rsidP="00494750">
      <w:pPr>
        <w:pStyle w:val="NoSpacing"/>
      </w:pPr>
      <w:r>
        <w:rPr>
          <w:b/>
          <w:u w:val="single"/>
        </w:rPr>
        <w:t>Superintendent’s Report:</w:t>
      </w:r>
    </w:p>
    <w:p w:rsidR="00ED0236" w:rsidRDefault="00ED0236" w:rsidP="00494750">
      <w:pPr>
        <w:pStyle w:val="NoSpacing"/>
      </w:pPr>
      <w:r>
        <w:t>Report for the month of July, 2022</w:t>
      </w:r>
    </w:p>
    <w:p w:rsidR="00BF6767" w:rsidRDefault="00BF6767" w:rsidP="00494750">
      <w:pPr>
        <w:pStyle w:val="NoSpacing"/>
      </w:pPr>
    </w:p>
    <w:p w:rsidR="00BF6767" w:rsidRDefault="00BF6767" w:rsidP="00BF6767">
      <w:pPr>
        <w:pStyle w:val="NoSpacing"/>
      </w:pPr>
      <w:r w:rsidRPr="00BF6767">
        <w:rPr>
          <w:b/>
        </w:rPr>
        <w:t>1.</w:t>
      </w:r>
      <w:r>
        <w:rPr>
          <w:b/>
        </w:rPr>
        <w:t xml:space="preserve"> </w:t>
      </w:r>
      <w:r>
        <w:rPr>
          <w:b/>
        </w:rPr>
        <w:tab/>
        <w:t>WWTF OPERATIONS</w:t>
      </w:r>
    </w:p>
    <w:p w:rsidR="00BF6767" w:rsidRDefault="00BF6767" w:rsidP="00BF6767">
      <w:pPr>
        <w:pStyle w:val="NoSpacing"/>
      </w:pPr>
    </w:p>
    <w:p w:rsidR="00BF6767" w:rsidRDefault="00BF6767" w:rsidP="00BF6767">
      <w:pPr>
        <w:pStyle w:val="NoSpacing"/>
        <w:numPr>
          <w:ilvl w:val="0"/>
          <w:numId w:val="4"/>
        </w:numPr>
      </w:pPr>
      <w:r>
        <w:t xml:space="preserve">Influent to Treatment Facility </w:t>
      </w:r>
      <w:r w:rsidR="00AE7343">
        <w:t>–</w:t>
      </w:r>
      <w:r>
        <w:t xml:space="preserve"> MGD</w:t>
      </w:r>
    </w:p>
    <w:p w:rsidR="00AE7343" w:rsidRDefault="00AE7343" w:rsidP="00AE7343">
      <w:pPr>
        <w:pStyle w:val="NoSpacing"/>
        <w:ind w:left="720"/>
      </w:pPr>
      <w:r>
        <w:lastRenderedPageBreak/>
        <w:t>Average Daily Flow</w:t>
      </w:r>
      <w:r>
        <w:tab/>
      </w:r>
      <w:r>
        <w:tab/>
      </w:r>
      <w:r>
        <w:tab/>
      </w:r>
      <w:r>
        <w:tab/>
        <w:t>=</w:t>
      </w:r>
      <w:r>
        <w:tab/>
        <w:t>0.6266</w:t>
      </w:r>
    </w:p>
    <w:p w:rsidR="00AE7343" w:rsidRDefault="00AE7343" w:rsidP="00AE7343">
      <w:pPr>
        <w:pStyle w:val="NoSpacing"/>
        <w:ind w:left="720"/>
      </w:pPr>
      <w:r>
        <w:t>Maximum Daily Flow</w:t>
      </w:r>
      <w:r>
        <w:tab/>
      </w:r>
      <w:r>
        <w:tab/>
      </w:r>
      <w:r>
        <w:tab/>
      </w:r>
      <w:r>
        <w:tab/>
        <w:t>=</w:t>
      </w:r>
      <w:r>
        <w:tab/>
        <w:t>0.7900</w:t>
      </w:r>
      <w:r>
        <w:tab/>
      </w:r>
      <w:r>
        <w:tab/>
        <w:t>on</w:t>
      </w:r>
      <w:r>
        <w:tab/>
        <w:t>19-July</w:t>
      </w:r>
    </w:p>
    <w:p w:rsidR="00AE7343" w:rsidRDefault="00AE7343" w:rsidP="00AE7343">
      <w:pPr>
        <w:pStyle w:val="NoSpacing"/>
        <w:ind w:left="720"/>
      </w:pPr>
      <w:r>
        <w:t>Minimum Daily Flow</w:t>
      </w:r>
      <w:r>
        <w:tab/>
      </w:r>
      <w:r>
        <w:tab/>
      </w:r>
      <w:r>
        <w:tab/>
      </w:r>
      <w:r>
        <w:tab/>
        <w:t>=</w:t>
      </w:r>
      <w:r>
        <w:tab/>
        <w:t>0.3830</w:t>
      </w:r>
      <w:r>
        <w:tab/>
      </w:r>
      <w:r>
        <w:tab/>
        <w:t>on</w:t>
      </w:r>
      <w:r>
        <w:tab/>
        <w:t>03-July</w:t>
      </w:r>
    </w:p>
    <w:p w:rsidR="00AE7343" w:rsidRDefault="00AE7343" w:rsidP="00AE7343">
      <w:pPr>
        <w:pStyle w:val="NoSpacing"/>
        <w:ind w:left="720"/>
      </w:pPr>
    </w:p>
    <w:p w:rsidR="00AE7343" w:rsidRDefault="00AE7343" w:rsidP="00AE7343">
      <w:pPr>
        <w:pStyle w:val="NoSpacing"/>
        <w:ind w:left="720"/>
      </w:pPr>
      <w:r>
        <w:tab/>
      </w:r>
      <w:r>
        <w:tab/>
      </w:r>
      <w:r>
        <w:tab/>
      </w:r>
      <w:r>
        <w:tab/>
      </w:r>
      <w:r>
        <w:tab/>
      </w:r>
      <w:r>
        <w:tab/>
      </w:r>
      <w:r>
        <w:tab/>
        <w:t>Percent</w:t>
      </w:r>
      <w:r>
        <w:tab/>
      </w:r>
      <w:r>
        <w:tab/>
      </w:r>
      <w:r>
        <w:tab/>
        <w:t>Average</w:t>
      </w:r>
    </w:p>
    <w:p w:rsidR="00AE7343" w:rsidRDefault="00AE7343" w:rsidP="00AE7343">
      <w:pPr>
        <w:pStyle w:val="NoSpacing"/>
        <w:ind w:left="720"/>
      </w:pPr>
      <w:r>
        <w:tab/>
      </w:r>
      <w:r>
        <w:tab/>
      </w:r>
      <w:r>
        <w:tab/>
      </w:r>
      <w:r>
        <w:tab/>
      </w:r>
      <w:r>
        <w:tab/>
      </w:r>
      <w:r>
        <w:tab/>
      </w:r>
      <w:r>
        <w:tab/>
      </w:r>
      <w:r>
        <w:rPr>
          <w:u w:val="single"/>
        </w:rPr>
        <w:t>Removal</w:t>
      </w:r>
      <w:r>
        <w:tab/>
      </w:r>
      <w:r>
        <w:tab/>
      </w:r>
      <w:r>
        <w:rPr>
          <w:u w:val="single"/>
        </w:rPr>
        <w:t>Concentration</w:t>
      </w:r>
    </w:p>
    <w:p w:rsidR="00AE7343" w:rsidRDefault="00AE7343" w:rsidP="00AE7343">
      <w:pPr>
        <w:pStyle w:val="NoSpacing"/>
        <w:numPr>
          <w:ilvl w:val="0"/>
          <w:numId w:val="4"/>
        </w:numPr>
      </w:pPr>
      <w:r>
        <w:t>Biochemical Oxygen Demand</w:t>
      </w:r>
    </w:p>
    <w:p w:rsidR="00AE7343" w:rsidRDefault="00AE7343" w:rsidP="00AE7343">
      <w:pPr>
        <w:pStyle w:val="NoSpacing"/>
        <w:ind w:left="720"/>
      </w:pPr>
      <w:r>
        <w:t>EPA / DEM Permit Requirement</w:t>
      </w:r>
      <w:r>
        <w:tab/>
      </w:r>
      <w:r>
        <w:tab/>
      </w:r>
      <w:r>
        <w:tab/>
        <w:t>=</w:t>
      </w:r>
      <w:r>
        <w:tab/>
        <w:t>85.0% min</w:t>
      </w:r>
      <w:r>
        <w:tab/>
      </w:r>
      <w:r>
        <w:tab/>
        <w:t>10.0 mg/L</w:t>
      </w:r>
    </w:p>
    <w:p w:rsidR="00AE7343" w:rsidRDefault="00AE7343" w:rsidP="00AE7343">
      <w:pPr>
        <w:pStyle w:val="NoSpacing"/>
        <w:ind w:left="720"/>
      </w:pPr>
      <w:r>
        <w:t>July achieved</w:t>
      </w:r>
      <w:r>
        <w:tab/>
      </w:r>
      <w:r>
        <w:tab/>
      </w:r>
      <w:r>
        <w:tab/>
      </w:r>
      <w:r>
        <w:tab/>
      </w:r>
      <w:r>
        <w:tab/>
        <w:t>=</w:t>
      </w:r>
      <w:r>
        <w:tab/>
        <w:t>99.5%</w:t>
      </w:r>
      <w:r>
        <w:tab/>
      </w:r>
      <w:r>
        <w:tab/>
      </w:r>
      <w:r>
        <w:tab/>
        <w:t>1.0 mg/L</w:t>
      </w:r>
    </w:p>
    <w:p w:rsidR="00AE7343" w:rsidRDefault="00AE7343" w:rsidP="00AE7343">
      <w:pPr>
        <w:pStyle w:val="NoSpacing"/>
        <w:ind w:left="720"/>
      </w:pPr>
    </w:p>
    <w:p w:rsidR="00AE7343" w:rsidRDefault="00AE7343" w:rsidP="00AE7343">
      <w:pPr>
        <w:pStyle w:val="NoSpacing"/>
        <w:numPr>
          <w:ilvl w:val="0"/>
          <w:numId w:val="4"/>
        </w:numPr>
      </w:pPr>
      <w:r>
        <w:t>Total Suspended Solids</w:t>
      </w:r>
    </w:p>
    <w:p w:rsidR="00AE7343" w:rsidRDefault="00AE7343" w:rsidP="00AE7343">
      <w:pPr>
        <w:pStyle w:val="NoSpacing"/>
        <w:ind w:left="720"/>
      </w:pPr>
      <w:r>
        <w:t>EPA / DEM Permit Requirement</w:t>
      </w:r>
      <w:r>
        <w:tab/>
      </w:r>
      <w:r>
        <w:tab/>
      </w:r>
      <w:r>
        <w:tab/>
        <w:t>=</w:t>
      </w:r>
      <w:r>
        <w:tab/>
        <w:t>85.0%</w:t>
      </w:r>
      <w:r>
        <w:tab/>
      </w:r>
      <w:r>
        <w:tab/>
      </w:r>
      <w:r>
        <w:tab/>
        <w:t>15.0 mg/L</w:t>
      </w:r>
    </w:p>
    <w:p w:rsidR="00AE7343" w:rsidRDefault="00AE7343" w:rsidP="00AE7343">
      <w:pPr>
        <w:pStyle w:val="NoSpacing"/>
        <w:ind w:left="720"/>
      </w:pPr>
      <w:r>
        <w:t>July achieved</w:t>
      </w:r>
      <w:r>
        <w:tab/>
      </w:r>
      <w:r>
        <w:tab/>
      </w:r>
      <w:r>
        <w:tab/>
      </w:r>
      <w:r>
        <w:tab/>
      </w:r>
      <w:r>
        <w:tab/>
        <w:t>=</w:t>
      </w:r>
      <w:r>
        <w:tab/>
        <w:t>99.1%</w:t>
      </w:r>
      <w:r>
        <w:tab/>
      </w:r>
      <w:r>
        <w:tab/>
      </w:r>
      <w:r>
        <w:tab/>
        <w:t>2.5 mg/L</w:t>
      </w:r>
    </w:p>
    <w:p w:rsidR="00AE7343" w:rsidRDefault="00AE7343" w:rsidP="00AE7343">
      <w:pPr>
        <w:pStyle w:val="NoSpacing"/>
        <w:ind w:left="720"/>
      </w:pPr>
    </w:p>
    <w:p w:rsidR="00AE7343" w:rsidRDefault="00AE7343" w:rsidP="00AE7343">
      <w:pPr>
        <w:pStyle w:val="NoSpacing"/>
        <w:numPr>
          <w:ilvl w:val="0"/>
          <w:numId w:val="4"/>
        </w:numPr>
      </w:pPr>
      <w:r>
        <w:t>Total Phosphorus</w:t>
      </w:r>
    </w:p>
    <w:p w:rsidR="00AE7343" w:rsidRDefault="00AE7343" w:rsidP="00AE7343">
      <w:pPr>
        <w:pStyle w:val="NoSpacing"/>
        <w:ind w:left="720"/>
      </w:pPr>
      <w:r>
        <w:t>EPA / DEM Permit Requirement</w:t>
      </w:r>
      <w:r>
        <w:tab/>
      </w:r>
      <w:r>
        <w:tab/>
      </w:r>
      <w:r>
        <w:tab/>
        <w:t>=</w:t>
      </w:r>
      <w:r>
        <w:tab/>
        <w:t>N/A</w:t>
      </w:r>
      <w:r>
        <w:tab/>
      </w:r>
      <w:r>
        <w:tab/>
      </w:r>
      <w:r>
        <w:tab/>
        <w:t>0.1 mg/L</w:t>
      </w:r>
    </w:p>
    <w:p w:rsidR="00AE7343" w:rsidRDefault="00AE7343" w:rsidP="00AE7343">
      <w:pPr>
        <w:pStyle w:val="NoSpacing"/>
        <w:ind w:left="720"/>
      </w:pPr>
      <w:r>
        <w:t>July achieved</w:t>
      </w:r>
      <w:r>
        <w:tab/>
      </w:r>
      <w:r>
        <w:tab/>
      </w:r>
      <w:r>
        <w:tab/>
      </w:r>
      <w:r>
        <w:tab/>
      </w:r>
      <w:r>
        <w:tab/>
        <w:t>=</w:t>
      </w:r>
      <w:r>
        <w:tab/>
        <w:t>99.8%</w:t>
      </w:r>
      <w:r>
        <w:tab/>
      </w:r>
      <w:r>
        <w:tab/>
      </w:r>
      <w:r>
        <w:tab/>
        <w:t>0.063 mg/L</w:t>
      </w:r>
    </w:p>
    <w:p w:rsidR="00AE7343" w:rsidRDefault="00AE7343" w:rsidP="00AE7343">
      <w:pPr>
        <w:pStyle w:val="NoSpacing"/>
        <w:ind w:left="720"/>
      </w:pPr>
    </w:p>
    <w:p w:rsidR="00AE7343" w:rsidRDefault="00AE7343" w:rsidP="00AE7343">
      <w:pPr>
        <w:pStyle w:val="NoSpacing"/>
        <w:numPr>
          <w:ilvl w:val="0"/>
          <w:numId w:val="4"/>
        </w:numPr>
      </w:pPr>
      <w:r>
        <w:t>Total Ammonia</w:t>
      </w:r>
    </w:p>
    <w:p w:rsidR="00AE7343" w:rsidRDefault="00AE7343" w:rsidP="00AE7343">
      <w:pPr>
        <w:pStyle w:val="NoSpacing"/>
        <w:ind w:left="720"/>
      </w:pPr>
      <w:r>
        <w:t>EPA / DEM Permit Requirement</w:t>
      </w:r>
      <w:r>
        <w:tab/>
      </w:r>
      <w:r>
        <w:tab/>
      </w:r>
      <w:r>
        <w:tab/>
        <w:t>=</w:t>
      </w:r>
      <w:r>
        <w:tab/>
        <w:t>N/A</w:t>
      </w:r>
      <w:r>
        <w:tab/>
      </w:r>
      <w:r>
        <w:tab/>
      </w:r>
      <w:r>
        <w:tab/>
        <w:t>5.1 mg/L</w:t>
      </w:r>
    </w:p>
    <w:p w:rsidR="00AE7343" w:rsidRDefault="00AE7343" w:rsidP="00AE7343">
      <w:pPr>
        <w:pStyle w:val="NoSpacing"/>
        <w:ind w:left="720"/>
      </w:pPr>
      <w:r>
        <w:t>July achieved</w:t>
      </w:r>
      <w:r>
        <w:tab/>
      </w:r>
      <w:r>
        <w:tab/>
      </w:r>
      <w:r>
        <w:tab/>
      </w:r>
      <w:r>
        <w:tab/>
      </w:r>
      <w:r>
        <w:tab/>
        <w:t>=</w:t>
      </w:r>
      <w:r>
        <w:tab/>
        <w:t>99.5%</w:t>
      </w:r>
      <w:r>
        <w:tab/>
      </w:r>
      <w:r>
        <w:tab/>
      </w:r>
      <w:r>
        <w:tab/>
        <w:t>0.15 mg/L</w:t>
      </w:r>
    </w:p>
    <w:p w:rsidR="00AE7343" w:rsidRDefault="00AE7343" w:rsidP="00AE7343">
      <w:pPr>
        <w:pStyle w:val="NoSpacing"/>
        <w:ind w:left="720"/>
      </w:pPr>
    </w:p>
    <w:p w:rsidR="00AE7343" w:rsidRDefault="00AE7343" w:rsidP="00AE7343">
      <w:pPr>
        <w:pStyle w:val="NoSpacing"/>
        <w:numPr>
          <w:ilvl w:val="0"/>
          <w:numId w:val="4"/>
        </w:numPr>
      </w:pPr>
      <w:r>
        <w:t>Total Copper</w:t>
      </w:r>
    </w:p>
    <w:p w:rsidR="00AE7343" w:rsidRDefault="00AE7343" w:rsidP="00AE7343">
      <w:pPr>
        <w:pStyle w:val="NoSpacing"/>
        <w:ind w:left="720"/>
      </w:pPr>
      <w:r>
        <w:t>EPA / DEM Permit Requirement</w:t>
      </w:r>
      <w:r>
        <w:tab/>
      </w:r>
      <w:r>
        <w:tab/>
      </w:r>
      <w:r>
        <w:tab/>
        <w:t>=</w:t>
      </w:r>
      <w:r>
        <w:tab/>
        <w:t>N/A</w:t>
      </w:r>
      <w:r>
        <w:tab/>
      </w:r>
      <w:r>
        <w:tab/>
      </w:r>
      <w:r>
        <w:tab/>
        <w:t>8.0 ug/L</w:t>
      </w:r>
    </w:p>
    <w:p w:rsidR="00AE7343" w:rsidRDefault="00AE7343" w:rsidP="00AE7343">
      <w:pPr>
        <w:pStyle w:val="NoSpacing"/>
        <w:ind w:left="720"/>
      </w:pPr>
      <w:r>
        <w:t>July achieved</w:t>
      </w:r>
      <w:r>
        <w:tab/>
      </w:r>
      <w:r>
        <w:tab/>
      </w:r>
      <w:r>
        <w:tab/>
      </w:r>
      <w:r>
        <w:tab/>
      </w:r>
      <w:r>
        <w:tab/>
        <w:t>=</w:t>
      </w:r>
      <w:r>
        <w:tab/>
        <w:t>97.8%</w:t>
      </w:r>
      <w:r>
        <w:tab/>
      </w:r>
      <w:r>
        <w:tab/>
      </w:r>
      <w:r>
        <w:tab/>
        <w:t>*5.9 ug/L</w:t>
      </w:r>
    </w:p>
    <w:p w:rsidR="00AE7343" w:rsidRDefault="00AE7343" w:rsidP="00AE7343">
      <w:pPr>
        <w:pStyle w:val="NoSpacing"/>
        <w:ind w:left="720"/>
      </w:pPr>
    </w:p>
    <w:p w:rsidR="00AE7343" w:rsidRDefault="00AE7343" w:rsidP="00AE7343">
      <w:pPr>
        <w:pStyle w:val="NoSpacing"/>
        <w:numPr>
          <w:ilvl w:val="0"/>
          <w:numId w:val="4"/>
        </w:numPr>
      </w:pPr>
      <w:r>
        <w:t>Disposed Sludge</w:t>
      </w:r>
      <w:r>
        <w:tab/>
      </w:r>
      <w:r>
        <w:tab/>
      </w:r>
      <w:r>
        <w:tab/>
      </w:r>
    </w:p>
    <w:p w:rsidR="00AE7343" w:rsidRDefault="00AE7343" w:rsidP="00AE7343">
      <w:pPr>
        <w:pStyle w:val="NoSpacing"/>
        <w:ind w:left="720"/>
      </w:pPr>
      <w:r>
        <w:t>Dry Tons Disposed of</w:t>
      </w:r>
      <w:r>
        <w:tab/>
      </w:r>
      <w:r>
        <w:tab/>
      </w:r>
      <w:r>
        <w:tab/>
        <w:t>=</w:t>
      </w:r>
      <w:r>
        <w:tab/>
        <w:t>31.45</w:t>
      </w:r>
    </w:p>
    <w:p w:rsidR="00AE7343" w:rsidRDefault="00AE7343" w:rsidP="00AE7343">
      <w:pPr>
        <w:pStyle w:val="NoSpacing"/>
        <w:ind w:left="720"/>
      </w:pPr>
      <w:r>
        <w:t>Number of Loads Removed</w:t>
      </w:r>
      <w:r>
        <w:tab/>
      </w:r>
      <w:r>
        <w:tab/>
        <w:t>=</w:t>
      </w:r>
      <w:r>
        <w:tab/>
        <w:t>28</w:t>
      </w:r>
    </w:p>
    <w:p w:rsidR="00AE7343" w:rsidRDefault="00AE7343" w:rsidP="00AE7343">
      <w:pPr>
        <w:pStyle w:val="NoSpacing"/>
        <w:ind w:left="720"/>
      </w:pPr>
      <w:r>
        <w:t>Average Dry Tons / Load</w:t>
      </w:r>
      <w:r>
        <w:tab/>
      </w:r>
      <w:r>
        <w:tab/>
        <w:t>=</w:t>
      </w:r>
      <w:r>
        <w:tab/>
        <w:t>1.12</w:t>
      </w:r>
    </w:p>
    <w:p w:rsidR="00AE7343" w:rsidRDefault="00AE7343" w:rsidP="00AE7343">
      <w:pPr>
        <w:pStyle w:val="NoSpacing"/>
        <w:ind w:left="720"/>
      </w:pPr>
    </w:p>
    <w:p w:rsidR="00AE7343" w:rsidRDefault="00AE7343" w:rsidP="00AE7343">
      <w:pPr>
        <w:pStyle w:val="NoSpacing"/>
        <w:rPr>
          <w:sz w:val="18"/>
          <w:szCs w:val="18"/>
        </w:rPr>
      </w:pPr>
      <w:r>
        <w:rPr>
          <w:sz w:val="18"/>
          <w:szCs w:val="18"/>
        </w:rPr>
        <w:t>*Note: The copper result for the last week of July has not been reported yet at the time of the submitting of this report.</w:t>
      </w:r>
    </w:p>
    <w:p w:rsidR="00AE7343" w:rsidRDefault="00AE7343" w:rsidP="00AE7343">
      <w:pPr>
        <w:pStyle w:val="NoSpacing"/>
        <w:rPr>
          <w:sz w:val="18"/>
          <w:szCs w:val="18"/>
        </w:rPr>
      </w:pPr>
    </w:p>
    <w:p w:rsidR="00AE7343" w:rsidRDefault="00AE7343" w:rsidP="00AE7343">
      <w:pPr>
        <w:pStyle w:val="NoSpacing"/>
      </w:pPr>
      <w:r>
        <w:rPr>
          <w:u w:val="single"/>
        </w:rPr>
        <w:t>Permit Excursions</w:t>
      </w:r>
    </w:p>
    <w:p w:rsidR="00AE7343" w:rsidRDefault="00AE7343" w:rsidP="00AE7343">
      <w:pPr>
        <w:pStyle w:val="NoSpacing"/>
      </w:pPr>
      <w:r>
        <w:t>Update for June 2022: The contract lab reported the final effluent copper concentration for 6/30/22 sample was 23.2 ug/L. The daily maximum copper permit limit is 10.6 ug/L, resulting in a permit excursion. The monthly average for June calculated to 7.8 ug/L; the monthly average permit limit is 8.0 ug/L</w:t>
      </w:r>
      <w:r w:rsidR="008E5ABB">
        <w:t>.</w:t>
      </w:r>
    </w:p>
    <w:p w:rsidR="008E5ABB" w:rsidRDefault="008E5ABB" w:rsidP="00AE7343">
      <w:pPr>
        <w:pStyle w:val="NoSpacing"/>
      </w:pPr>
      <w:r>
        <w:t>At the time of preparation of this report, there are no permit excursions for July 2022. The most recent permit excursion occurred on 6/30/22 for a daily maximum copper.</w:t>
      </w:r>
    </w:p>
    <w:p w:rsidR="008E5ABB" w:rsidRDefault="008E5ABB" w:rsidP="00AE7343">
      <w:pPr>
        <w:pStyle w:val="NoSpacing"/>
      </w:pPr>
    </w:p>
    <w:p w:rsidR="008E5ABB" w:rsidRDefault="008E5ABB" w:rsidP="00AE7343">
      <w:pPr>
        <w:pStyle w:val="NoSpacing"/>
      </w:pPr>
      <w:r>
        <w:rPr>
          <w:u w:val="single"/>
        </w:rPr>
        <w:t>Callout Alarms</w:t>
      </w:r>
    </w:p>
    <w:p w:rsidR="008E5ABB" w:rsidRDefault="008E5ABB" w:rsidP="00AE7343">
      <w:pPr>
        <w:pStyle w:val="NoSpacing"/>
      </w:pPr>
      <w:r>
        <w:t>There were four (4) after hour alarms for the wastewater treatment plant in July 2022.</w:t>
      </w:r>
    </w:p>
    <w:p w:rsidR="008E5ABB" w:rsidRDefault="008E5ABB" w:rsidP="00AE7343">
      <w:pPr>
        <w:pStyle w:val="NoSpacing"/>
      </w:pPr>
    </w:p>
    <w:p w:rsidR="008E5ABB" w:rsidRDefault="008E5ABB" w:rsidP="00AE7343">
      <w:pPr>
        <w:pStyle w:val="NoSpacing"/>
      </w:pPr>
      <w:r>
        <w:t xml:space="preserve">7/10/22 – </w:t>
      </w:r>
      <w:proofErr w:type="spellStart"/>
      <w:r>
        <w:t>Phos</w:t>
      </w:r>
      <w:proofErr w:type="spellEnd"/>
      <w:r>
        <w:t xml:space="preserve"> Building Low Air – Electrical glitch caused temporary loss of air pressure to filters. Upon arrival, crew found the system recovered and proper pressure provided. Reset to clear alarm and cycled all filters to verify proper function. Cell #2 valve stuck midway. Closed valve manually and cycled Cell #2 again. Proper function restored. </w:t>
      </w:r>
    </w:p>
    <w:p w:rsidR="008E5ABB" w:rsidRDefault="008E5ABB" w:rsidP="00AE7343">
      <w:pPr>
        <w:pStyle w:val="NoSpacing"/>
      </w:pPr>
    </w:p>
    <w:p w:rsidR="008E5ABB" w:rsidRDefault="008E5ABB" w:rsidP="00AE7343">
      <w:pPr>
        <w:pStyle w:val="NoSpacing"/>
      </w:pPr>
      <w:r>
        <w:t>7/18/22 – Power outage at plant and several pump stations. When commercial power restored, phosphorus removal system compressors needed resetting before they could restart. Plant-wide check of all other equipment – all normal.</w:t>
      </w:r>
    </w:p>
    <w:p w:rsidR="008E5ABB" w:rsidRDefault="008E5ABB" w:rsidP="00AE7343">
      <w:pPr>
        <w:pStyle w:val="NoSpacing"/>
      </w:pPr>
    </w:p>
    <w:p w:rsidR="008E5ABB" w:rsidRDefault="008E5ABB" w:rsidP="00AE7343">
      <w:pPr>
        <w:pStyle w:val="NoSpacing"/>
      </w:pPr>
      <w:r>
        <w:t>7/24/22 – Low Initial Chlorine – Hypo pump #1 was not pumping. Flushed and brushed initial chlorine analyzer. Purged both Hypo pumps #1 and #2. Swapped valves so pump #2 now feeds mixer at contact tanks. Initial residual returned to normal.</w:t>
      </w:r>
    </w:p>
    <w:p w:rsidR="008E5ABB" w:rsidRDefault="008E5ABB" w:rsidP="00AE7343">
      <w:pPr>
        <w:pStyle w:val="NoSpacing"/>
      </w:pPr>
    </w:p>
    <w:p w:rsidR="008E5ABB" w:rsidRDefault="003D5492" w:rsidP="00AE7343">
      <w:pPr>
        <w:pStyle w:val="NoSpacing"/>
      </w:pPr>
      <w:r>
        <w:t>7/30/22 – Low Initial Chlorine – Neither Hypo pump was pumping. Pump #1 leaking. Purged both pumps. Flushed Hypo pump #1 with water. Checked carrying water. Repaired leak at Hypo #1 pump. Flushed both analyzers. Initial residual back to normal.</w:t>
      </w:r>
    </w:p>
    <w:p w:rsidR="001759E4" w:rsidRDefault="001759E4" w:rsidP="00AE7343">
      <w:pPr>
        <w:pStyle w:val="NoSpacing"/>
      </w:pPr>
    </w:p>
    <w:p w:rsidR="001759E4" w:rsidRDefault="001759E4" w:rsidP="00AE7343">
      <w:pPr>
        <w:pStyle w:val="NoSpacing"/>
      </w:pPr>
      <w:r>
        <w:rPr>
          <w:b/>
        </w:rPr>
        <w:t xml:space="preserve">2. </w:t>
      </w:r>
      <w:r>
        <w:rPr>
          <w:b/>
        </w:rPr>
        <w:tab/>
        <w:t>COLLECTION SYSTEM OPERATIONS</w:t>
      </w:r>
    </w:p>
    <w:p w:rsidR="001759E4" w:rsidRDefault="001759E4" w:rsidP="00AE7343">
      <w:pPr>
        <w:pStyle w:val="NoSpacing"/>
      </w:pPr>
    </w:p>
    <w:p w:rsidR="001759E4" w:rsidRDefault="001759E4" w:rsidP="00AE7343">
      <w:pPr>
        <w:pStyle w:val="NoSpacing"/>
      </w:pPr>
      <w:r>
        <w:t>There were five (5) after hour collection systems call-in responses for the month of July 2022. Find the call-in table below:</w:t>
      </w:r>
    </w:p>
    <w:tbl>
      <w:tblPr>
        <w:tblStyle w:val="TableGrid"/>
        <w:tblW w:w="0" w:type="auto"/>
        <w:tblLook w:val="04A0" w:firstRow="1" w:lastRow="0" w:firstColumn="1" w:lastColumn="0" w:noHBand="0" w:noVBand="1"/>
      </w:tblPr>
      <w:tblGrid>
        <w:gridCol w:w="945"/>
        <w:gridCol w:w="1526"/>
        <w:gridCol w:w="3487"/>
        <w:gridCol w:w="3392"/>
      </w:tblGrid>
      <w:tr w:rsidR="001759E4" w:rsidTr="00C04A8F">
        <w:tc>
          <w:tcPr>
            <w:tcW w:w="895" w:type="dxa"/>
          </w:tcPr>
          <w:p w:rsidR="001759E4" w:rsidRDefault="00C04A8F" w:rsidP="00AE7343">
            <w:pPr>
              <w:pStyle w:val="NoSpacing"/>
            </w:pPr>
            <w:r>
              <w:t>Date</w:t>
            </w:r>
          </w:p>
        </w:tc>
        <w:tc>
          <w:tcPr>
            <w:tcW w:w="1530" w:type="dxa"/>
          </w:tcPr>
          <w:p w:rsidR="001759E4" w:rsidRDefault="00C04A8F" w:rsidP="00AE7343">
            <w:pPr>
              <w:pStyle w:val="NoSpacing"/>
            </w:pPr>
            <w:r>
              <w:t>Location</w:t>
            </w:r>
          </w:p>
        </w:tc>
        <w:tc>
          <w:tcPr>
            <w:tcW w:w="3510" w:type="dxa"/>
          </w:tcPr>
          <w:p w:rsidR="001759E4" w:rsidRDefault="00C04A8F" w:rsidP="00AE7343">
            <w:pPr>
              <w:pStyle w:val="NoSpacing"/>
            </w:pPr>
            <w:r>
              <w:t>Nature of Call / Alarm Condition</w:t>
            </w:r>
          </w:p>
        </w:tc>
        <w:tc>
          <w:tcPr>
            <w:tcW w:w="3415" w:type="dxa"/>
          </w:tcPr>
          <w:p w:rsidR="001759E4" w:rsidRDefault="00C04A8F" w:rsidP="00AE7343">
            <w:pPr>
              <w:pStyle w:val="NoSpacing"/>
            </w:pPr>
            <w:r>
              <w:t>Issue Found</w:t>
            </w:r>
          </w:p>
        </w:tc>
      </w:tr>
      <w:tr w:rsidR="001759E4" w:rsidTr="00C04A8F">
        <w:tc>
          <w:tcPr>
            <w:tcW w:w="895" w:type="dxa"/>
          </w:tcPr>
          <w:p w:rsidR="001759E4" w:rsidRDefault="00C04A8F" w:rsidP="00AE7343">
            <w:pPr>
              <w:pStyle w:val="NoSpacing"/>
            </w:pPr>
            <w:r>
              <w:t>7/2/22</w:t>
            </w:r>
          </w:p>
        </w:tc>
        <w:tc>
          <w:tcPr>
            <w:tcW w:w="1530" w:type="dxa"/>
          </w:tcPr>
          <w:p w:rsidR="001759E4" w:rsidRDefault="00C04A8F" w:rsidP="00AE7343">
            <w:pPr>
              <w:pStyle w:val="NoSpacing"/>
            </w:pPr>
            <w:r>
              <w:t>Beach Road Ejector Station</w:t>
            </w:r>
          </w:p>
        </w:tc>
        <w:tc>
          <w:tcPr>
            <w:tcW w:w="3510" w:type="dxa"/>
          </w:tcPr>
          <w:p w:rsidR="001759E4" w:rsidRDefault="00C04A8F" w:rsidP="00AE7343">
            <w:pPr>
              <w:pStyle w:val="NoSpacing"/>
            </w:pPr>
            <w:r>
              <w:t>High Wet Well</w:t>
            </w:r>
          </w:p>
        </w:tc>
        <w:tc>
          <w:tcPr>
            <w:tcW w:w="3415" w:type="dxa"/>
          </w:tcPr>
          <w:p w:rsidR="001759E4" w:rsidRDefault="00C04A8F" w:rsidP="00AE7343">
            <w:pPr>
              <w:pStyle w:val="NoSpacing"/>
            </w:pPr>
            <w:r>
              <w:t>Rags clogged suction. Back-flushed pot. Station back to normal.</w:t>
            </w:r>
          </w:p>
        </w:tc>
      </w:tr>
      <w:tr w:rsidR="001759E4" w:rsidTr="00C04A8F">
        <w:tc>
          <w:tcPr>
            <w:tcW w:w="895" w:type="dxa"/>
          </w:tcPr>
          <w:p w:rsidR="001759E4" w:rsidRDefault="00C04A8F" w:rsidP="00AE7343">
            <w:pPr>
              <w:pStyle w:val="NoSpacing"/>
            </w:pPr>
            <w:r>
              <w:t>7/3/22</w:t>
            </w:r>
          </w:p>
        </w:tc>
        <w:tc>
          <w:tcPr>
            <w:tcW w:w="1530" w:type="dxa"/>
          </w:tcPr>
          <w:p w:rsidR="001759E4" w:rsidRDefault="00C04A8F" w:rsidP="00AE7343">
            <w:pPr>
              <w:pStyle w:val="NoSpacing"/>
            </w:pPr>
            <w:r>
              <w:t>Oakland Pump Station</w:t>
            </w:r>
          </w:p>
        </w:tc>
        <w:tc>
          <w:tcPr>
            <w:tcW w:w="3510" w:type="dxa"/>
          </w:tcPr>
          <w:p w:rsidR="001759E4" w:rsidRDefault="00C04A8F" w:rsidP="00AE7343">
            <w:pPr>
              <w:pStyle w:val="NoSpacing"/>
            </w:pPr>
            <w:r>
              <w:t>Flooded Can</w:t>
            </w:r>
          </w:p>
        </w:tc>
        <w:tc>
          <w:tcPr>
            <w:tcW w:w="3415" w:type="dxa"/>
          </w:tcPr>
          <w:p w:rsidR="001759E4" w:rsidRDefault="00C04A8F" w:rsidP="00AE7343">
            <w:pPr>
              <w:pStyle w:val="NoSpacing"/>
            </w:pPr>
            <w:r>
              <w:t>Pump #2 lost packing land gland nuts missing. Water on floor. Shut suction valve. Burrillville Cesspool called to vacuum out can. Sump pump not working. Replaced sump pump and replaced packaging.</w:t>
            </w:r>
          </w:p>
        </w:tc>
      </w:tr>
      <w:tr w:rsidR="00C04A8F" w:rsidTr="00C04A8F">
        <w:tc>
          <w:tcPr>
            <w:tcW w:w="895" w:type="dxa"/>
          </w:tcPr>
          <w:p w:rsidR="00C04A8F" w:rsidRDefault="00C04A8F" w:rsidP="00AE7343">
            <w:pPr>
              <w:pStyle w:val="NoSpacing"/>
            </w:pPr>
            <w:r>
              <w:t>7/4/22</w:t>
            </w:r>
          </w:p>
        </w:tc>
        <w:tc>
          <w:tcPr>
            <w:tcW w:w="1530" w:type="dxa"/>
          </w:tcPr>
          <w:p w:rsidR="00C04A8F" w:rsidRDefault="00C04A8F" w:rsidP="00AE7343">
            <w:pPr>
              <w:pStyle w:val="NoSpacing"/>
            </w:pPr>
            <w:r>
              <w:t>Eagle Peak Pump Station</w:t>
            </w:r>
          </w:p>
        </w:tc>
        <w:tc>
          <w:tcPr>
            <w:tcW w:w="3510" w:type="dxa"/>
          </w:tcPr>
          <w:p w:rsidR="00C04A8F" w:rsidRDefault="00C04A8F" w:rsidP="00AE7343">
            <w:pPr>
              <w:pStyle w:val="NoSpacing"/>
            </w:pPr>
            <w:r>
              <w:t>SSO behind pump station in easement. Neighbor first called police. Police called Fire Department. Then Police contacted On-call phone to report SSO.</w:t>
            </w:r>
          </w:p>
        </w:tc>
        <w:tc>
          <w:tcPr>
            <w:tcW w:w="3415" w:type="dxa"/>
          </w:tcPr>
          <w:p w:rsidR="00C04A8F" w:rsidRDefault="00C04A8F" w:rsidP="00AE7343">
            <w:pPr>
              <w:pStyle w:val="NoSpacing"/>
            </w:pPr>
            <w:r>
              <w:t>UPS malfunction caused SCADA HMI power to fail leaving no control of pump station and alarm system. Pumps placed in Hand and Burrillville Cesspool called for assistance. UPS replaced.</w:t>
            </w:r>
          </w:p>
        </w:tc>
      </w:tr>
      <w:tr w:rsidR="00C04A8F" w:rsidTr="00C04A8F">
        <w:tc>
          <w:tcPr>
            <w:tcW w:w="895" w:type="dxa"/>
          </w:tcPr>
          <w:p w:rsidR="00C04A8F" w:rsidRDefault="00C04A8F" w:rsidP="00AE7343">
            <w:pPr>
              <w:pStyle w:val="NoSpacing"/>
            </w:pPr>
            <w:r>
              <w:t>7/17/22</w:t>
            </w:r>
          </w:p>
        </w:tc>
        <w:tc>
          <w:tcPr>
            <w:tcW w:w="1530" w:type="dxa"/>
          </w:tcPr>
          <w:p w:rsidR="00C04A8F" w:rsidRDefault="00C04A8F" w:rsidP="00AE7343">
            <w:pPr>
              <w:pStyle w:val="NoSpacing"/>
            </w:pPr>
            <w:r>
              <w:t>Mapleville Pump Station</w:t>
            </w:r>
          </w:p>
        </w:tc>
        <w:tc>
          <w:tcPr>
            <w:tcW w:w="3510" w:type="dxa"/>
          </w:tcPr>
          <w:p w:rsidR="00C04A8F" w:rsidRDefault="00C04A8F" w:rsidP="00AE7343">
            <w:pPr>
              <w:pStyle w:val="NoSpacing"/>
            </w:pPr>
            <w:r>
              <w:t xml:space="preserve">Bubbler Air. Low pressure alarm. </w:t>
            </w:r>
          </w:p>
        </w:tc>
        <w:tc>
          <w:tcPr>
            <w:tcW w:w="3415" w:type="dxa"/>
          </w:tcPr>
          <w:p w:rsidR="00C04A8F" w:rsidRDefault="00C04A8F" w:rsidP="00AE7343">
            <w:pPr>
              <w:pStyle w:val="NoSpacing"/>
            </w:pPr>
            <w:r>
              <w:t>Bubbler tube leaking. Replaced fitting. Pumped down wet well. Now normal.</w:t>
            </w:r>
          </w:p>
        </w:tc>
      </w:tr>
      <w:tr w:rsidR="00C04A8F" w:rsidTr="00C04A8F">
        <w:tc>
          <w:tcPr>
            <w:tcW w:w="895" w:type="dxa"/>
          </w:tcPr>
          <w:p w:rsidR="00C04A8F" w:rsidRDefault="00C04A8F" w:rsidP="00AE7343">
            <w:pPr>
              <w:pStyle w:val="NoSpacing"/>
            </w:pPr>
            <w:r>
              <w:t>7/18/22</w:t>
            </w:r>
          </w:p>
        </w:tc>
        <w:tc>
          <w:tcPr>
            <w:tcW w:w="1530" w:type="dxa"/>
          </w:tcPr>
          <w:p w:rsidR="00C04A8F" w:rsidRDefault="00C04A8F" w:rsidP="00AE7343">
            <w:pPr>
              <w:pStyle w:val="NoSpacing"/>
            </w:pPr>
            <w:r>
              <w:t>Mapleville, Spring Lake &amp; C School Street Pump Stations</w:t>
            </w:r>
          </w:p>
        </w:tc>
        <w:tc>
          <w:tcPr>
            <w:tcW w:w="3510" w:type="dxa"/>
          </w:tcPr>
          <w:p w:rsidR="00C04A8F" w:rsidRDefault="00C04A8F" w:rsidP="00AE7343">
            <w:pPr>
              <w:pStyle w:val="NoSpacing"/>
            </w:pPr>
            <w:r>
              <w:t>High Wet Well, Generator Running</w:t>
            </w:r>
          </w:p>
        </w:tc>
        <w:tc>
          <w:tcPr>
            <w:tcW w:w="3415" w:type="dxa"/>
          </w:tcPr>
          <w:p w:rsidR="00C04A8F" w:rsidRDefault="00C04A8F" w:rsidP="00AE7343">
            <w:pPr>
              <w:pStyle w:val="NoSpacing"/>
            </w:pPr>
            <w:r>
              <w:t>Power outage in area including plant. Pump stations checked after commercial power was restored. All normal.</w:t>
            </w:r>
          </w:p>
        </w:tc>
      </w:tr>
    </w:tbl>
    <w:p w:rsidR="001759E4" w:rsidRPr="001759E4" w:rsidRDefault="001759E4" w:rsidP="00AE7343">
      <w:pPr>
        <w:pStyle w:val="NoSpacing"/>
      </w:pPr>
    </w:p>
    <w:p w:rsidR="00C04A8F" w:rsidRDefault="00C04A8F" w:rsidP="00494750">
      <w:pPr>
        <w:pStyle w:val="NoSpacing"/>
      </w:pPr>
      <w:r>
        <w:rPr>
          <w:b/>
        </w:rPr>
        <w:t xml:space="preserve">3. </w:t>
      </w:r>
      <w:r>
        <w:rPr>
          <w:b/>
        </w:rPr>
        <w:tab/>
        <w:t>OTHER ACTIVITIES &amp; CURRENT ISSUES</w:t>
      </w:r>
    </w:p>
    <w:p w:rsidR="00C04A8F" w:rsidRDefault="00C04A8F" w:rsidP="00494750">
      <w:pPr>
        <w:pStyle w:val="NoSpacing"/>
      </w:pPr>
    </w:p>
    <w:p w:rsidR="00C66F23" w:rsidRDefault="00C04A8F" w:rsidP="00494750">
      <w:pPr>
        <w:pStyle w:val="NoSpacing"/>
      </w:pPr>
      <w:r>
        <w:t xml:space="preserve">7/4/22 – At approximately 10 PM, Eric Ruff called to superintendent to report that the Burrillville Police had called the On-call phone to report a SSO </w:t>
      </w:r>
      <w:r w:rsidR="00C66F23">
        <w:t xml:space="preserve">behind the Eagle Peak PS. Superintendent met crew there after getting a new UPS at the plant. UPS at PS died and no power to HMI/PCL in pump control panel. </w:t>
      </w:r>
      <w:r w:rsidR="00C66F23">
        <w:lastRenderedPageBreak/>
        <w:t xml:space="preserve">Wet well to top and collection system surcharged. Crew put both pumps on in hand and called Mike Young to assist with wet well and possible sewage on the ground in easement behind the station. When station was under control, crew, I and Mike Young met with neighbor that called police. He </w:t>
      </w:r>
      <w:proofErr w:type="gramStart"/>
      <w:r w:rsidR="00C66F23">
        <w:t>lead</w:t>
      </w:r>
      <w:proofErr w:type="gramEnd"/>
      <w:r w:rsidR="00C66F23">
        <w:t xml:space="preserve"> us to the manhole that was leaking, but really no water to speak of. Reported to DEM Hotline at ~11:45 PM.</w:t>
      </w:r>
    </w:p>
    <w:p w:rsidR="00C34FBF" w:rsidRDefault="00C34FBF" w:rsidP="00494750">
      <w:pPr>
        <w:pStyle w:val="NoSpacing"/>
      </w:pPr>
    </w:p>
    <w:p w:rsidR="00C34FBF" w:rsidRDefault="00C34FBF" w:rsidP="00494750">
      <w:pPr>
        <w:pStyle w:val="NoSpacing"/>
      </w:pPr>
      <w:r>
        <w:t>7/6/22 – Jackie Batalon received a call from Carl Smith who is the neighbor who called police about the SSO in the easement on his property on July 4</w:t>
      </w:r>
      <w:r w:rsidRPr="00C34FBF">
        <w:rPr>
          <w:vertAlign w:val="superscript"/>
        </w:rPr>
        <w:t>th</w:t>
      </w:r>
      <w:r>
        <w:t>. We had met the night of the SSO and he showed the crew and myself, along with Mike Young, the affected area. Mr. Smith called because he was uncertain as to what should be done next and needed answers. I called him back and we agreed to meet at the site of the SSO. Before I left, I tried to reach Jack Segal of RIDEM as we had spoken the day before about the SSO. While at the site, I only then realized that there were absorbent socks laid down next to the brook running through his property. The Fire department apparently tried to keep the sewage from going into the brook. He asked what to do next. I told him there was nothing to do and that the ground bacteria will take care of the sewage. I also explained that RIDEM no longer allows us to apply bleach to the area affected by a spill. Then Mr. Smith informed me that he had called RIDEM and spoke to Jack Segal. I called RIDEM’s main number and finally got in touch with Jack. Jack was on speakerphone with Mr. Smith and myself. We all agreed to meet at the site of the SSO at 11 AM. We all were together at the site at 11:30 AM and Jack reassured Mr. Smith that the BSC crew properly followed protocol. The only unknown was the amount of sewage that had spilled because it had all disappeared soon after the crew got the pump station up and running. We all took a stroll through the woods and found the next downstream manhole, which showed no evidence of an overflow. Then we went across the street from the pump station to look at the brook downstream for any evidence of the SSO, which there was none. Jack later went to the plant for a tour.</w:t>
      </w:r>
    </w:p>
    <w:p w:rsidR="00C34FBF" w:rsidRDefault="00C34FBF" w:rsidP="00494750">
      <w:pPr>
        <w:pStyle w:val="NoSpacing"/>
      </w:pPr>
    </w:p>
    <w:p w:rsidR="00C34FBF" w:rsidRDefault="00C34FBF" w:rsidP="00494750">
      <w:pPr>
        <w:pStyle w:val="NoSpacing"/>
      </w:pPr>
      <w:r>
        <w:t>7/20/22 – Superintendent hosted two RIDEM Boot Camp participants at the plant from 8:30 AM to noon. The Boot Campers were given a tour of the plant and their goal was to discuss with the superintendent the treatment process and issues regarding he operation and maintenance of the system and share a summary of their visit later in the afternoon with fellow Boot Campers, who also visited a different RI treatment plant the same morning.</w:t>
      </w:r>
    </w:p>
    <w:p w:rsidR="00C34FBF" w:rsidRDefault="00C34FBF" w:rsidP="00494750">
      <w:pPr>
        <w:pStyle w:val="NoSpacing"/>
      </w:pPr>
    </w:p>
    <w:p w:rsidR="00C34FBF" w:rsidRDefault="006337BC" w:rsidP="00494750">
      <w:pPr>
        <w:pStyle w:val="NoSpacing"/>
      </w:pPr>
      <w:r>
        <w:t xml:space="preserve">Mr. Emond gave a brief summary of the Superintendent’s Report. </w:t>
      </w:r>
    </w:p>
    <w:p w:rsidR="006337BC" w:rsidRDefault="006337BC" w:rsidP="00494750">
      <w:pPr>
        <w:pStyle w:val="NoSpacing"/>
      </w:pPr>
      <w:r>
        <w:rPr>
          <w:b/>
        </w:rPr>
        <w:t xml:space="preserve">Voted – </w:t>
      </w:r>
      <w:r>
        <w:t>Mr. Nolan made a motion to accept the Superintendent’s Report. The motion was seconded by Mr. Joubert. All in favor, so voted.</w:t>
      </w:r>
    </w:p>
    <w:p w:rsidR="006337BC" w:rsidRDefault="006337BC" w:rsidP="00494750">
      <w:pPr>
        <w:pStyle w:val="NoSpacing"/>
      </w:pPr>
    </w:p>
    <w:p w:rsidR="006337BC" w:rsidRDefault="006337BC" w:rsidP="00494750">
      <w:pPr>
        <w:pStyle w:val="NoSpacing"/>
      </w:pPr>
    </w:p>
    <w:p w:rsidR="006337BC" w:rsidRDefault="006337BC" w:rsidP="00494750">
      <w:pPr>
        <w:pStyle w:val="NoSpacing"/>
      </w:pPr>
      <w:r>
        <w:rPr>
          <w:b/>
        </w:rPr>
        <w:t xml:space="preserve">Sewer Use / Sewer Assessment Write-Offs – </w:t>
      </w:r>
      <w:r>
        <w:t>None</w:t>
      </w:r>
    </w:p>
    <w:p w:rsidR="006337BC" w:rsidRDefault="006337BC" w:rsidP="00494750">
      <w:pPr>
        <w:pStyle w:val="NoSpacing"/>
      </w:pPr>
    </w:p>
    <w:p w:rsidR="006337BC" w:rsidRDefault="006337BC" w:rsidP="00494750">
      <w:pPr>
        <w:pStyle w:val="NoSpacing"/>
      </w:pPr>
    </w:p>
    <w:p w:rsidR="006337BC" w:rsidRDefault="006337BC" w:rsidP="00494750">
      <w:pPr>
        <w:pStyle w:val="NoSpacing"/>
      </w:pPr>
      <w:r>
        <w:rPr>
          <w:b/>
        </w:rPr>
        <w:t xml:space="preserve">Adjournment – </w:t>
      </w:r>
      <w:r>
        <w:t>Mr. Joubert made a motion to adjourn the Meeting. The motion was seconded by Mr. Nolan. All in favor, so voted.</w:t>
      </w:r>
    </w:p>
    <w:p w:rsidR="006337BC" w:rsidRDefault="006337BC" w:rsidP="00494750">
      <w:pPr>
        <w:pStyle w:val="NoSpacing"/>
      </w:pPr>
    </w:p>
    <w:p w:rsidR="006337BC" w:rsidRDefault="006337BC" w:rsidP="00494750">
      <w:pPr>
        <w:pStyle w:val="NoSpacing"/>
      </w:pPr>
    </w:p>
    <w:p w:rsidR="006337BC" w:rsidRDefault="006337BC" w:rsidP="00494750">
      <w:pPr>
        <w:pStyle w:val="NoSpacing"/>
      </w:pPr>
      <w:r>
        <w:t>Respectfully Submitted,</w:t>
      </w:r>
    </w:p>
    <w:p w:rsidR="006337BC" w:rsidRDefault="006337BC" w:rsidP="00494750">
      <w:pPr>
        <w:pStyle w:val="NoSpacing"/>
      </w:pPr>
    </w:p>
    <w:p w:rsidR="006337BC" w:rsidRDefault="006337BC" w:rsidP="00494750">
      <w:pPr>
        <w:pStyle w:val="NoSpacing"/>
      </w:pPr>
    </w:p>
    <w:p w:rsidR="006337BC" w:rsidRDefault="006337BC" w:rsidP="00494750">
      <w:pPr>
        <w:pStyle w:val="NoSpacing"/>
      </w:pPr>
      <w:r>
        <w:t>Jacqueline Batalon</w:t>
      </w:r>
    </w:p>
    <w:p w:rsidR="006337BC" w:rsidRPr="006337BC" w:rsidRDefault="006337BC" w:rsidP="00494750">
      <w:pPr>
        <w:pStyle w:val="NoSpacing"/>
      </w:pPr>
      <w:r>
        <w:t>Financial Aide</w:t>
      </w:r>
    </w:p>
    <w:p w:rsidR="00A44553" w:rsidRDefault="00494750" w:rsidP="00494750">
      <w:pPr>
        <w:pStyle w:val="NoSpacing"/>
      </w:pPr>
      <w:r>
        <w:tab/>
        <w:t xml:space="preserve"> </w:t>
      </w:r>
    </w:p>
    <w:p w:rsidR="00A165D7" w:rsidRDefault="00A165D7" w:rsidP="00A165D7">
      <w:pPr>
        <w:pStyle w:val="NoSpacing"/>
      </w:pPr>
      <w:r>
        <w:lastRenderedPageBreak/>
        <w:t>I have read the Minutes of the previous pages and hereby ratify the same.</w:t>
      </w:r>
    </w:p>
    <w:p w:rsidR="00A165D7" w:rsidRDefault="00A165D7" w:rsidP="00A165D7">
      <w:pPr>
        <w:pStyle w:val="NoSpacing"/>
      </w:pPr>
    </w:p>
    <w:p w:rsidR="00A165D7" w:rsidRDefault="00A165D7" w:rsidP="00A165D7">
      <w:pPr>
        <w:pStyle w:val="NoSpacing"/>
      </w:pPr>
    </w:p>
    <w:p w:rsidR="00A165D7" w:rsidRDefault="00A165D7" w:rsidP="00A165D7">
      <w:pPr>
        <w:pStyle w:val="NoSpacing"/>
      </w:pPr>
    </w:p>
    <w:p w:rsidR="00A165D7" w:rsidRDefault="00A165D7" w:rsidP="00A165D7">
      <w:pPr>
        <w:pStyle w:val="NoSpacing"/>
      </w:pPr>
      <w:r>
        <w:t>__________________________    __________________________    _________________________</w:t>
      </w:r>
    </w:p>
    <w:p w:rsidR="00A165D7" w:rsidRDefault="00A165D7" w:rsidP="00A165D7">
      <w:pPr>
        <w:pStyle w:val="NoSpacing"/>
      </w:pPr>
      <w:r>
        <w:t>William Andrews</w:t>
      </w:r>
      <w:r>
        <w:tab/>
      </w:r>
      <w:r>
        <w:tab/>
        <w:t xml:space="preserve">    Richard Nolan</w:t>
      </w:r>
      <w:r>
        <w:tab/>
      </w:r>
      <w:r>
        <w:tab/>
        <w:t xml:space="preserve">       Russell Fontaine</w:t>
      </w:r>
    </w:p>
    <w:p w:rsidR="00A165D7" w:rsidRDefault="00A165D7" w:rsidP="00A165D7">
      <w:pPr>
        <w:pStyle w:val="NoSpacing"/>
      </w:pPr>
      <w:r>
        <w:t>Chairman</w:t>
      </w:r>
      <w:r>
        <w:tab/>
      </w:r>
      <w:r>
        <w:tab/>
      </w:r>
      <w:r>
        <w:tab/>
        <w:t xml:space="preserve">    Vice Chairman</w:t>
      </w:r>
      <w:r>
        <w:tab/>
      </w:r>
      <w:r>
        <w:tab/>
        <w:t xml:space="preserve">       Secretary</w:t>
      </w:r>
    </w:p>
    <w:p w:rsidR="00A165D7" w:rsidRDefault="00A165D7" w:rsidP="00A165D7">
      <w:pPr>
        <w:pStyle w:val="NoSpacing"/>
      </w:pPr>
    </w:p>
    <w:p w:rsidR="00A165D7" w:rsidRDefault="00A165D7" w:rsidP="00A165D7">
      <w:pPr>
        <w:pStyle w:val="NoSpacing"/>
      </w:pPr>
    </w:p>
    <w:p w:rsidR="00A165D7" w:rsidRDefault="00A165D7" w:rsidP="00A165D7">
      <w:pPr>
        <w:pStyle w:val="NoSpacing"/>
      </w:pPr>
    </w:p>
    <w:p w:rsidR="00A165D7" w:rsidRDefault="00A165D7" w:rsidP="00A165D7">
      <w:pPr>
        <w:pStyle w:val="NoSpacing"/>
      </w:pPr>
      <w:r>
        <w:t>__________________________    __________________________</w:t>
      </w:r>
    </w:p>
    <w:p w:rsidR="00A165D7" w:rsidRDefault="00A165D7" w:rsidP="00A165D7">
      <w:pPr>
        <w:pStyle w:val="NoSpacing"/>
      </w:pPr>
      <w:r>
        <w:t>Gary Rouleau</w:t>
      </w:r>
      <w:r>
        <w:tab/>
      </w:r>
      <w:r>
        <w:tab/>
      </w:r>
      <w:r>
        <w:tab/>
        <w:t xml:space="preserve">    Daniel Joubert</w:t>
      </w:r>
    </w:p>
    <w:p w:rsidR="00A165D7" w:rsidRDefault="00A165D7" w:rsidP="00A165D7">
      <w:pPr>
        <w:pStyle w:val="NoSpacing"/>
      </w:pPr>
      <w:r>
        <w:t>Commission Member</w:t>
      </w:r>
      <w:r>
        <w:tab/>
      </w:r>
      <w:r>
        <w:tab/>
        <w:t xml:space="preserve">    Commission Member</w:t>
      </w:r>
    </w:p>
    <w:p w:rsidR="00A165D7" w:rsidRDefault="00A165D7" w:rsidP="00494750">
      <w:pPr>
        <w:pStyle w:val="NoSpacing"/>
      </w:pPr>
      <w:bookmarkStart w:id="0" w:name="_GoBack"/>
      <w:bookmarkEnd w:id="0"/>
    </w:p>
    <w:sectPr w:rsidR="00A16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50E2C"/>
    <w:multiLevelType w:val="hybridMultilevel"/>
    <w:tmpl w:val="5C941F00"/>
    <w:lvl w:ilvl="0" w:tplc="7D3C0D3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4052A"/>
    <w:multiLevelType w:val="hybridMultilevel"/>
    <w:tmpl w:val="31BC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62E45"/>
    <w:multiLevelType w:val="hybridMultilevel"/>
    <w:tmpl w:val="30DA7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C243B"/>
    <w:multiLevelType w:val="hybridMultilevel"/>
    <w:tmpl w:val="FDBEF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50"/>
    <w:rsid w:val="00125C02"/>
    <w:rsid w:val="001759E4"/>
    <w:rsid w:val="00283A75"/>
    <w:rsid w:val="002B0312"/>
    <w:rsid w:val="003D5492"/>
    <w:rsid w:val="00476416"/>
    <w:rsid w:val="00494750"/>
    <w:rsid w:val="006337BC"/>
    <w:rsid w:val="0087037A"/>
    <w:rsid w:val="008E5ABB"/>
    <w:rsid w:val="009556C7"/>
    <w:rsid w:val="00A165D7"/>
    <w:rsid w:val="00A44553"/>
    <w:rsid w:val="00A6548A"/>
    <w:rsid w:val="00AE7343"/>
    <w:rsid w:val="00BF6767"/>
    <w:rsid w:val="00C04A8F"/>
    <w:rsid w:val="00C34FBF"/>
    <w:rsid w:val="00C66F23"/>
    <w:rsid w:val="00E217BA"/>
    <w:rsid w:val="00EB184C"/>
    <w:rsid w:val="00ED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902D"/>
  <w15:chartTrackingRefBased/>
  <w15:docId w15:val="{0E4625A5-0E8D-434A-A25A-469B8AFF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750"/>
    <w:pPr>
      <w:spacing w:after="0" w:line="240" w:lineRule="auto"/>
    </w:pPr>
  </w:style>
  <w:style w:type="table" w:styleId="TableGrid">
    <w:name w:val="Table Grid"/>
    <w:basedOn w:val="TableNormal"/>
    <w:uiPriority w:val="39"/>
    <w:rsid w:val="00175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7</cp:revision>
  <cp:lastPrinted>2022-08-25T14:38:00Z</cp:lastPrinted>
  <dcterms:created xsi:type="dcterms:W3CDTF">2022-08-11T14:24:00Z</dcterms:created>
  <dcterms:modified xsi:type="dcterms:W3CDTF">2022-08-25T14:40:00Z</dcterms:modified>
</cp:coreProperties>
</file>