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2D" w:rsidRDefault="003D542D" w:rsidP="003D542D">
      <w:pPr>
        <w:pStyle w:val="NoSpacing"/>
      </w:pPr>
      <w:bookmarkStart w:id="0" w:name="_GoBack"/>
      <w:bookmarkEnd w:id="0"/>
    </w:p>
    <w:p w:rsidR="003D542D" w:rsidRDefault="003D542D" w:rsidP="003D542D">
      <w:pPr>
        <w:pStyle w:val="NoSpacing"/>
      </w:pPr>
      <w:r>
        <w:t>Burrillville Sewer Commission</w:t>
      </w:r>
    </w:p>
    <w:p w:rsidR="003D542D" w:rsidRDefault="003D542D" w:rsidP="003D542D">
      <w:pPr>
        <w:pStyle w:val="NoSpacing"/>
      </w:pPr>
      <w:r>
        <w:t>Regular Meeting of February 11, 2020</w:t>
      </w:r>
    </w:p>
    <w:p w:rsidR="003D542D" w:rsidRDefault="003D542D" w:rsidP="003D542D">
      <w:pPr>
        <w:pStyle w:val="NoSpacing"/>
      </w:pPr>
      <w:r>
        <w:t>Board Room of the BWWTF</w:t>
      </w:r>
    </w:p>
    <w:p w:rsidR="003D542D" w:rsidRDefault="003D542D" w:rsidP="003D542D">
      <w:pPr>
        <w:pStyle w:val="NoSpacing"/>
      </w:pPr>
    </w:p>
    <w:p w:rsidR="003D542D" w:rsidRDefault="003D542D" w:rsidP="003D542D">
      <w:pPr>
        <w:pStyle w:val="NoSpacing"/>
      </w:pPr>
    </w:p>
    <w:p w:rsidR="003D542D" w:rsidRDefault="003D542D" w:rsidP="003D542D">
      <w:pPr>
        <w:pStyle w:val="NoSpacing"/>
      </w:pPr>
      <w:r>
        <w:t>Members Present:  William Andrews – Chairman</w:t>
      </w:r>
    </w:p>
    <w:p w:rsidR="003D542D" w:rsidRDefault="003D542D" w:rsidP="003D542D">
      <w:pPr>
        <w:pStyle w:val="NoSpacing"/>
      </w:pPr>
      <w:r>
        <w:tab/>
      </w:r>
      <w:r>
        <w:tab/>
        <w:t xml:space="preserve">       Richard Nolan – Vice Chairman</w:t>
      </w:r>
    </w:p>
    <w:p w:rsidR="003D542D" w:rsidRDefault="003D542D" w:rsidP="003D542D">
      <w:pPr>
        <w:pStyle w:val="NoSpacing"/>
      </w:pPr>
      <w:r>
        <w:tab/>
      </w:r>
      <w:r>
        <w:tab/>
        <w:t xml:space="preserve">       Gary Rouleau – Commission Member</w:t>
      </w:r>
    </w:p>
    <w:p w:rsidR="003D542D" w:rsidRDefault="003D542D" w:rsidP="003D542D">
      <w:pPr>
        <w:pStyle w:val="NoSpacing"/>
      </w:pPr>
    </w:p>
    <w:p w:rsidR="003D542D" w:rsidRDefault="003D542D" w:rsidP="003D542D">
      <w:pPr>
        <w:pStyle w:val="NoSpacing"/>
      </w:pPr>
    </w:p>
    <w:p w:rsidR="003D542D" w:rsidRDefault="003D542D" w:rsidP="003D542D">
      <w:pPr>
        <w:pStyle w:val="NoSpacing"/>
      </w:pPr>
      <w:r>
        <w:t>Members Absent:  Russell Fontaine – Secretary</w:t>
      </w:r>
    </w:p>
    <w:p w:rsidR="003D542D" w:rsidRDefault="003D542D" w:rsidP="003D542D">
      <w:pPr>
        <w:pStyle w:val="NoSpacing"/>
      </w:pPr>
      <w:r>
        <w:tab/>
      </w:r>
      <w:r>
        <w:tab/>
        <w:t xml:space="preserve">      Daniel Joubert – Commission Member</w:t>
      </w:r>
    </w:p>
    <w:p w:rsidR="003D542D" w:rsidRDefault="003D542D" w:rsidP="003D542D">
      <w:pPr>
        <w:pStyle w:val="NoSpacing"/>
      </w:pPr>
    </w:p>
    <w:p w:rsidR="003D542D" w:rsidRDefault="003D542D" w:rsidP="003D542D">
      <w:pPr>
        <w:pStyle w:val="NoSpacing"/>
      </w:pPr>
    </w:p>
    <w:p w:rsidR="003D542D" w:rsidRDefault="003D542D" w:rsidP="003D542D">
      <w:pPr>
        <w:pStyle w:val="NoSpacing"/>
      </w:pPr>
      <w:r>
        <w:t>Also Present:  Timothy Kane – Attorney for the Commission</w:t>
      </w:r>
    </w:p>
    <w:p w:rsidR="003D542D" w:rsidRDefault="003D542D" w:rsidP="003D542D">
      <w:pPr>
        <w:pStyle w:val="NoSpacing"/>
      </w:pPr>
      <w:r>
        <w:tab/>
        <w:t xml:space="preserve">            James Dyment – Consulting Engineer</w:t>
      </w:r>
    </w:p>
    <w:p w:rsidR="003D542D" w:rsidRDefault="003D542D" w:rsidP="003D542D">
      <w:pPr>
        <w:pStyle w:val="NoSpacing"/>
      </w:pPr>
      <w:r>
        <w:tab/>
        <w:t xml:space="preserve">            Michael Emond – Superintendent</w:t>
      </w:r>
    </w:p>
    <w:p w:rsidR="003D542D" w:rsidRDefault="003D542D" w:rsidP="003D542D">
      <w:pPr>
        <w:pStyle w:val="NoSpacing"/>
      </w:pPr>
      <w:r>
        <w:tab/>
        <w:t xml:space="preserve">            Stacey Richard – Office Manager</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t>Mr. Andrews opened the Meeting at</w:t>
      </w:r>
      <w:r w:rsidR="00EE4405">
        <w:t xml:space="preserve"> 6:30 PM.</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rPr>
        <w:t xml:space="preserve">Public Comment – </w:t>
      </w:r>
      <w:r>
        <w:t>None</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rPr>
        <w:t xml:space="preserve">New Business – </w:t>
      </w:r>
      <w:r>
        <w:t>None</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rPr>
        <w:t xml:space="preserve">Old Business: </w:t>
      </w:r>
      <w:r>
        <w:t xml:space="preserve">Vision Upgrade – Email response from </w:t>
      </w:r>
      <w:proofErr w:type="spellStart"/>
      <w:r>
        <w:t>Katryna</w:t>
      </w:r>
      <w:proofErr w:type="spellEnd"/>
      <w:r>
        <w:t xml:space="preserve"> </w:t>
      </w:r>
      <w:proofErr w:type="spellStart"/>
      <w:r>
        <w:t>Cadle</w:t>
      </w:r>
      <w:proofErr w:type="spellEnd"/>
      <w:r>
        <w:t xml:space="preserve"> regarding fee for </w:t>
      </w:r>
      <w:proofErr w:type="spellStart"/>
      <w:r>
        <w:t>on-premise</w:t>
      </w:r>
      <w:proofErr w:type="spellEnd"/>
      <w:r>
        <w:t xml:space="preserve"> installation.</w:t>
      </w:r>
    </w:p>
    <w:p w:rsidR="00EE4405" w:rsidRDefault="00EE4405" w:rsidP="003D542D">
      <w:pPr>
        <w:pStyle w:val="NoSpacing"/>
      </w:pPr>
      <w:r>
        <w:t xml:space="preserve">Ms. Richard explained that the $4,000.00 maintenance fee for </w:t>
      </w:r>
      <w:proofErr w:type="spellStart"/>
      <w:r>
        <w:t>on-premise</w:t>
      </w:r>
      <w:proofErr w:type="spellEnd"/>
      <w:r>
        <w:t xml:space="preserve"> installation, which was questioned by Mr. Rouleau at the January Commission Meeting, does not apply to the BSC.</w:t>
      </w:r>
    </w:p>
    <w:p w:rsidR="00EE4405" w:rsidRPr="00EE4405" w:rsidRDefault="00EE4405" w:rsidP="003D542D">
      <w:pPr>
        <w:pStyle w:val="NoSpacing"/>
      </w:pPr>
      <w:r>
        <w:rPr>
          <w:b/>
        </w:rPr>
        <w:t xml:space="preserve">Voted – </w:t>
      </w:r>
      <w:r>
        <w:t>Mr. Nolan made a motion to accept Ms. Richard’s explanation of Vision fees. The motion was seconded by Mr. Rouleau. All in favor, so voted.</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rPr>
        <w:t xml:space="preserve">Correspondence – </w:t>
      </w:r>
      <w:r>
        <w:t>None</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rPr>
        <w:t>Invoices:</w:t>
      </w:r>
      <w:r>
        <w:t xml:space="preserve">  James J. Geremia &amp; Assoc., Inc. Inv. #2 in the amount of $7,267.67 for services rendered in connection with Nexom O&amp;M Manual – Fund 8300.</w:t>
      </w:r>
    </w:p>
    <w:p w:rsidR="00EE4405" w:rsidRPr="00EE4405" w:rsidRDefault="00EE4405" w:rsidP="003D542D">
      <w:pPr>
        <w:pStyle w:val="NoSpacing"/>
      </w:pPr>
      <w:r>
        <w:rPr>
          <w:b/>
        </w:rPr>
        <w:t xml:space="preserve">Voted – </w:t>
      </w:r>
      <w:r>
        <w:t>Mr. Andrews made a motion to pay James J. Geremia &amp; Assoc., Inc. Inv. #2 in the amount of $7,267.67 from Fund 8300. The motion was seconded by Mr. Nolan. All in favor, so voted.</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u w:val="single"/>
        </w:rPr>
        <w:t>Engineer’s Report:</w:t>
      </w:r>
    </w:p>
    <w:p w:rsidR="00A6238A" w:rsidRDefault="00A6238A" w:rsidP="003D542D">
      <w:pPr>
        <w:pStyle w:val="NoSpacing"/>
      </w:pPr>
      <w:r>
        <w:lastRenderedPageBreak/>
        <w:tab/>
        <w:t>Waste Management Quote</w:t>
      </w:r>
    </w:p>
    <w:p w:rsidR="00A6238A" w:rsidRDefault="00A6238A" w:rsidP="003D542D">
      <w:pPr>
        <w:pStyle w:val="NoSpacing"/>
      </w:pPr>
      <w:r>
        <w:tab/>
        <w:t>Response to RIDEM Draft Permit</w:t>
      </w:r>
    </w:p>
    <w:p w:rsidR="00A6238A" w:rsidRDefault="00A6238A" w:rsidP="003D542D">
      <w:pPr>
        <w:pStyle w:val="NoSpacing"/>
      </w:pPr>
      <w:r>
        <w:tab/>
        <w:t>Oakland Pump Station Grant Application</w:t>
      </w:r>
    </w:p>
    <w:p w:rsidR="00A6238A" w:rsidRDefault="00A6238A" w:rsidP="003D542D">
      <w:pPr>
        <w:pStyle w:val="NoSpacing"/>
      </w:pPr>
      <w:r>
        <w:tab/>
        <w:t>Mohegan Bridge Peer Review</w:t>
      </w:r>
    </w:p>
    <w:p w:rsidR="00EE4405" w:rsidRDefault="00EE4405" w:rsidP="003D542D">
      <w:pPr>
        <w:pStyle w:val="NoSpacing"/>
      </w:pPr>
      <w:r>
        <w:t xml:space="preserve">Mr. Dyment stated that he and Mr. Emond met with Waste Management to discuss screens and grit removal. </w:t>
      </w:r>
      <w:r w:rsidR="009121FC">
        <w:t>Waste Management can accommodate the BSC with a dumpster on-site. The container usage cost is $125.00 per month. The disposal rate is currently unknown, as the quantity is unknown at this point. Mr. Dyment estimates that the price could be between $1,500.00 and $3,000.00 per month. There was some discussion on this matter.</w:t>
      </w:r>
    </w:p>
    <w:p w:rsidR="00CC79CC" w:rsidRDefault="00CC79CC" w:rsidP="003D542D">
      <w:pPr>
        <w:pStyle w:val="NoSpacing"/>
      </w:pPr>
      <w:r>
        <w:t>Mr. Dyment stated that he submitted a formal response to RIDEM regarding the Draft Permit.</w:t>
      </w:r>
    </w:p>
    <w:p w:rsidR="00CC79CC" w:rsidRDefault="00CC79CC" w:rsidP="003D542D">
      <w:pPr>
        <w:pStyle w:val="NoSpacing"/>
      </w:pPr>
      <w:r>
        <w:t>Mr. Dyment stated that the application for a grant for the Oakland Pump Station has been submitted. It may take a few months to receive a response.</w:t>
      </w:r>
    </w:p>
    <w:p w:rsidR="00CC79CC" w:rsidRDefault="00CC79CC" w:rsidP="003D542D">
      <w:pPr>
        <w:pStyle w:val="NoSpacing"/>
      </w:pPr>
      <w:r>
        <w:t>Mr. Dyment received some plans for the Mohegan Bridge project. Upon review, he made comments regarding the force main alignment, which should be easily addressed. Mr. Dyment offered to have a meeting regarding discussion of the sewer bypass during construction.</w:t>
      </w:r>
    </w:p>
    <w:p w:rsidR="00CC79CC" w:rsidRDefault="00CC79CC" w:rsidP="003D542D">
      <w:pPr>
        <w:pStyle w:val="NoSpacing"/>
      </w:pPr>
      <w:r>
        <w:rPr>
          <w:b/>
        </w:rPr>
        <w:t xml:space="preserve">Voted – </w:t>
      </w:r>
      <w:r>
        <w:t xml:space="preserve">Mr. Nolan made a motion to accept the Engineer’s Report. The motion was seconded by Mr. Rouleau. All in favor, so voted. </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u w:val="single"/>
        </w:rPr>
        <w:t>Attorney’s Report:</w:t>
      </w:r>
    </w:p>
    <w:p w:rsidR="00161EFB" w:rsidRDefault="00161EFB" w:rsidP="003D542D">
      <w:pPr>
        <w:pStyle w:val="NoSpacing"/>
      </w:pPr>
      <w:r>
        <w:t>Mr. Kane stated that he is working on a purchasing policy for the BSC.</w:t>
      </w:r>
    </w:p>
    <w:p w:rsidR="00161EFB" w:rsidRPr="00161EFB" w:rsidRDefault="00161EFB" w:rsidP="003D542D">
      <w:pPr>
        <w:pStyle w:val="NoSpacing"/>
      </w:pPr>
      <w:r>
        <w:rPr>
          <w:b/>
        </w:rPr>
        <w:t xml:space="preserve">Voted – </w:t>
      </w:r>
      <w:r>
        <w:t>Mr. Nolan made a motion to accept the Attorney’s Report. The motion was seconded by Mr. Andrews. All in favor, so voted.</w:t>
      </w:r>
    </w:p>
    <w:p w:rsidR="00A6238A" w:rsidRDefault="00A6238A" w:rsidP="003D542D">
      <w:pPr>
        <w:pStyle w:val="NoSpacing"/>
      </w:pPr>
    </w:p>
    <w:p w:rsidR="00A6238A" w:rsidRDefault="00A6238A" w:rsidP="003D542D">
      <w:pPr>
        <w:pStyle w:val="NoSpacing"/>
      </w:pPr>
    </w:p>
    <w:p w:rsidR="00A6238A" w:rsidRDefault="00A6238A" w:rsidP="003D542D">
      <w:pPr>
        <w:pStyle w:val="NoSpacing"/>
      </w:pPr>
      <w:r>
        <w:rPr>
          <w:b/>
          <w:u w:val="single"/>
        </w:rPr>
        <w:t>Superintendent’s Report:</w:t>
      </w:r>
    </w:p>
    <w:p w:rsidR="00A6238A" w:rsidRDefault="00A6238A" w:rsidP="003D542D">
      <w:pPr>
        <w:pStyle w:val="NoSpacing"/>
      </w:pPr>
      <w:r>
        <w:t>Report for the month of January, 2020</w:t>
      </w:r>
    </w:p>
    <w:p w:rsidR="004C66AA" w:rsidRDefault="004C66AA" w:rsidP="003D542D">
      <w:pPr>
        <w:pStyle w:val="NoSpacing"/>
      </w:pPr>
    </w:p>
    <w:p w:rsidR="004C66AA" w:rsidRDefault="004C66AA" w:rsidP="004C66AA">
      <w:pPr>
        <w:pStyle w:val="NoSpacing"/>
        <w:numPr>
          <w:ilvl w:val="0"/>
          <w:numId w:val="1"/>
        </w:numPr>
        <w:rPr>
          <w:b/>
        </w:rPr>
      </w:pPr>
      <w:r>
        <w:rPr>
          <w:b/>
        </w:rPr>
        <w:t>WWTF OPERATIONS</w:t>
      </w:r>
    </w:p>
    <w:p w:rsidR="004C66AA" w:rsidRDefault="004C66AA" w:rsidP="004C66AA">
      <w:pPr>
        <w:pStyle w:val="NoSpacing"/>
        <w:ind w:left="720"/>
        <w:rPr>
          <w:b/>
        </w:rPr>
      </w:pPr>
    </w:p>
    <w:p w:rsidR="004C66AA" w:rsidRDefault="004C66AA" w:rsidP="004C66AA">
      <w:pPr>
        <w:pStyle w:val="NoSpacing"/>
        <w:numPr>
          <w:ilvl w:val="0"/>
          <w:numId w:val="3"/>
        </w:numPr>
      </w:pPr>
      <w:r>
        <w:t>Influent to Treatment Facility – MGD</w:t>
      </w:r>
    </w:p>
    <w:p w:rsidR="004C66AA" w:rsidRDefault="004C66AA" w:rsidP="004C66AA">
      <w:pPr>
        <w:pStyle w:val="NoSpacing"/>
        <w:ind w:left="1080"/>
      </w:pPr>
      <w:r>
        <w:t>Average Daily Flow</w:t>
      </w:r>
      <w:r>
        <w:tab/>
      </w:r>
      <w:r>
        <w:tab/>
      </w:r>
      <w:r>
        <w:tab/>
      </w:r>
      <w:r>
        <w:tab/>
        <w:t>=</w:t>
      </w:r>
      <w:r>
        <w:tab/>
        <w:t>1.0363</w:t>
      </w:r>
    </w:p>
    <w:p w:rsidR="004C66AA" w:rsidRDefault="004C66AA" w:rsidP="004C66AA">
      <w:pPr>
        <w:pStyle w:val="NoSpacing"/>
        <w:ind w:left="1080"/>
      </w:pPr>
      <w:r>
        <w:t>Maximum Daily Flow</w:t>
      </w:r>
      <w:r>
        <w:tab/>
      </w:r>
      <w:r>
        <w:tab/>
      </w:r>
      <w:r>
        <w:tab/>
        <w:t>=</w:t>
      </w:r>
      <w:r>
        <w:tab/>
        <w:t>1.2330</w:t>
      </w:r>
      <w:r>
        <w:tab/>
      </w:r>
      <w:r>
        <w:tab/>
        <w:t>on</w:t>
      </w:r>
      <w:r>
        <w:tab/>
        <w:t>02-Jan</w:t>
      </w:r>
    </w:p>
    <w:p w:rsidR="004C66AA" w:rsidRDefault="004C66AA" w:rsidP="004C66AA">
      <w:pPr>
        <w:pStyle w:val="NoSpacing"/>
        <w:ind w:left="1080"/>
      </w:pPr>
      <w:r>
        <w:t>Minimum Daily Flow</w:t>
      </w:r>
      <w:r>
        <w:tab/>
      </w:r>
      <w:r>
        <w:tab/>
      </w:r>
      <w:r>
        <w:tab/>
        <w:t>=</w:t>
      </w:r>
      <w:r>
        <w:tab/>
        <w:t>0.8970</w:t>
      </w:r>
      <w:r>
        <w:tab/>
      </w:r>
      <w:r>
        <w:tab/>
        <w:t>on</w:t>
      </w:r>
      <w:r>
        <w:tab/>
        <w:t>19-Jan</w:t>
      </w:r>
    </w:p>
    <w:p w:rsidR="004C66AA" w:rsidRDefault="004C66AA" w:rsidP="004C66AA">
      <w:pPr>
        <w:pStyle w:val="NoSpacing"/>
      </w:pPr>
    </w:p>
    <w:p w:rsidR="004C66AA" w:rsidRDefault="004C66AA" w:rsidP="004C66AA">
      <w:pPr>
        <w:pStyle w:val="NoSpacing"/>
      </w:pPr>
      <w:r>
        <w:tab/>
      </w:r>
      <w:r>
        <w:tab/>
      </w:r>
      <w:r>
        <w:tab/>
      </w:r>
      <w:r>
        <w:tab/>
      </w:r>
      <w:r>
        <w:tab/>
      </w:r>
      <w:r>
        <w:tab/>
      </w:r>
      <w:r>
        <w:tab/>
      </w:r>
      <w:r>
        <w:tab/>
        <w:t>Percent</w:t>
      </w:r>
      <w:r>
        <w:tab/>
      </w:r>
      <w:r>
        <w:tab/>
      </w:r>
      <w:r>
        <w:tab/>
        <w:t>Average</w:t>
      </w:r>
    </w:p>
    <w:p w:rsidR="004C66AA" w:rsidRDefault="004C66AA" w:rsidP="004C66AA">
      <w:pPr>
        <w:pStyle w:val="NoSpacing"/>
      </w:pPr>
      <w:r>
        <w:tab/>
      </w:r>
      <w:r>
        <w:tab/>
      </w:r>
      <w:r>
        <w:tab/>
      </w:r>
      <w:r>
        <w:tab/>
      </w:r>
      <w:r>
        <w:tab/>
      </w:r>
      <w:r>
        <w:tab/>
      </w:r>
      <w:r>
        <w:tab/>
      </w:r>
      <w:r>
        <w:tab/>
      </w:r>
      <w:r>
        <w:rPr>
          <w:u w:val="single"/>
        </w:rPr>
        <w:t>Removal</w:t>
      </w:r>
      <w:r>
        <w:tab/>
      </w:r>
      <w:r>
        <w:tab/>
      </w:r>
      <w:r>
        <w:rPr>
          <w:u w:val="single"/>
        </w:rPr>
        <w:t>Concentration</w:t>
      </w:r>
    </w:p>
    <w:p w:rsidR="004C66AA" w:rsidRDefault="004C66AA" w:rsidP="004C66AA">
      <w:pPr>
        <w:pStyle w:val="NoSpacing"/>
        <w:numPr>
          <w:ilvl w:val="0"/>
          <w:numId w:val="3"/>
        </w:numPr>
      </w:pPr>
      <w:r>
        <w:t>Biochemical Oxygen Demand</w:t>
      </w:r>
    </w:p>
    <w:p w:rsidR="004C66AA" w:rsidRDefault="004C66AA" w:rsidP="004C66AA">
      <w:pPr>
        <w:pStyle w:val="NoSpacing"/>
        <w:ind w:left="1080"/>
      </w:pPr>
      <w:r>
        <w:t>EPA / DEM Permit Requirement</w:t>
      </w:r>
      <w:r>
        <w:tab/>
      </w:r>
      <w:r>
        <w:tab/>
        <w:t>=</w:t>
      </w:r>
      <w:r>
        <w:tab/>
        <w:t>85.0% min</w:t>
      </w:r>
      <w:r>
        <w:tab/>
      </w:r>
      <w:r>
        <w:tab/>
        <w:t>30.0 mg/L</w:t>
      </w:r>
    </w:p>
    <w:p w:rsidR="004C66AA" w:rsidRDefault="004C66AA" w:rsidP="004C66AA">
      <w:pPr>
        <w:pStyle w:val="NoSpacing"/>
        <w:ind w:left="1080"/>
      </w:pPr>
      <w:r>
        <w:t>January achieved</w:t>
      </w:r>
      <w:r>
        <w:tab/>
      </w:r>
      <w:r>
        <w:tab/>
      </w:r>
      <w:r>
        <w:tab/>
      </w:r>
      <w:r>
        <w:tab/>
        <w:t>=</w:t>
      </w:r>
      <w:r>
        <w:tab/>
        <w:t>99.4%</w:t>
      </w:r>
      <w:r>
        <w:tab/>
      </w:r>
      <w:r>
        <w:tab/>
      </w:r>
      <w:r>
        <w:tab/>
        <w:t>1.1 mg/L</w:t>
      </w:r>
    </w:p>
    <w:p w:rsidR="004C66AA" w:rsidRDefault="004C66AA" w:rsidP="004C66AA">
      <w:pPr>
        <w:pStyle w:val="NoSpacing"/>
      </w:pPr>
    </w:p>
    <w:p w:rsidR="004C66AA" w:rsidRDefault="004C66AA" w:rsidP="004C66AA">
      <w:pPr>
        <w:pStyle w:val="NoSpacing"/>
        <w:numPr>
          <w:ilvl w:val="0"/>
          <w:numId w:val="3"/>
        </w:numPr>
      </w:pPr>
      <w:r>
        <w:t>Total Suspended Solids</w:t>
      </w:r>
    </w:p>
    <w:p w:rsidR="004C66AA" w:rsidRDefault="004C66AA" w:rsidP="004C66AA">
      <w:pPr>
        <w:pStyle w:val="NoSpacing"/>
        <w:ind w:left="1080"/>
      </w:pPr>
      <w:r>
        <w:t>EPA / DEM Permit Requirement</w:t>
      </w:r>
      <w:r>
        <w:tab/>
      </w:r>
      <w:r>
        <w:tab/>
        <w:t>=</w:t>
      </w:r>
      <w:r>
        <w:tab/>
        <w:t>85.0%</w:t>
      </w:r>
      <w:r>
        <w:tab/>
      </w:r>
      <w:r>
        <w:tab/>
      </w:r>
      <w:r>
        <w:tab/>
        <w:t>30.0 mg/L</w:t>
      </w:r>
    </w:p>
    <w:p w:rsidR="004C66AA" w:rsidRDefault="004C66AA" w:rsidP="004C66AA">
      <w:pPr>
        <w:pStyle w:val="NoSpacing"/>
        <w:ind w:left="1080"/>
      </w:pPr>
      <w:r>
        <w:t>January achieved</w:t>
      </w:r>
      <w:r>
        <w:tab/>
      </w:r>
      <w:r>
        <w:tab/>
      </w:r>
      <w:r>
        <w:tab/>
      </w:r>
      <w:r>
        <w:tab/>
        <w:t>=</w:t>
      </w:r>
      <w:r>
        <w:tab/>
        <w:t>98.7%</w:t>
      </w:r>
      <w:r>
        <w:tab/>
      </w:r>
      <w:r>
        <w:tab/>
      </w:r>
      <w:r>
        <w:tab/>
        <w:t>3.4 mg/L</w:t>
      </w:r>
    </w:p>
    <w:p w:rsidR="004C66AA" w:rsidRDefault="004C66AA" w:rsidP="004C66AA">
      <w:pPr>
        <w:pStyle w:val="NoSpacing"/>
      </w:pPr>
    </w:p>
    <w:p w:rsidR="004C66AA" w:rsidRDefault="004C66AA" w:rsidP="004C66AA">
      <w:pPr>
        <w:pStyle w:val="NoSpacing"/>
        <w:numPr>
          <w:ilvl w:val="0"/>
          <w:numId w:val="3"/>
        </w:numPr>
      </w:pPr>
      <w:r>
        <w:t>Total Phosphorus</w:t>
      </w:r>
    </w:p>
    <w:p w:rsidR="004C66AA" w:rsidRDefault="004C66AA" w:rsidP="004C66AA">
      <w:pPr>
        <w:pStyle w:val="NoSpacing"/>
        <w:ind w:left="1080"/>
      </w:pPr>
      <w:r>
        <w:t>EPA / DEM Permit Requirement</w:t>
      </w:r>
      <w:r>
        <w:tab/>
      </w:r>
      <w:r>
        <w:tab/>
        <w:t>=</w:t>
      </w:r>
      <w:r>
        <w:tab/>
        <w:t>N/A</w:t>
      </w:r>
      <w:r>
        <w:tab/>
      </w:r>
      <w:r>
        <w:tab/>
      </w:r>
      <w:r>
        <w:tab/>
        <w:t>1.00 mg/L</w:t>
      </w:r>
    </w:p>
    <w:p w:rsidR="004C66AA" w:rsidRDefault="004C66AA" w:rsidP="004C66AA">
      <w:pPr>
        <w:pStyle w:val="NoSpacing"/>
        <w:ind w:left="1080"/>
      </w:pPr>
      <w:r>
        <w:t>January achieved</w:t>
      </w:r>
      <w:r>
        <w:tab/>
      </w:r>
      <w:r>
        <w:tab/>
      </w:r>
      <w:r>
        <w:tab/>
      </w:r>
      <w:r>
        <w:tab/>
        <w:t>=</w:t>
      </w:r>
      <w:r>
        <w:tab/>
        <w:t>92.7%</w:t>
      </w:r>
      <w:r>
        <w:tab/>
      </w:r>
      <w:r>
        <w:tab/>
      </w:r>
      <w:r>
        <w:tab/>
        <w:t>0.300 mg/L</w:t>
      </w:r>
    </w:p>
    <w:p w:rsidR="004C66AA" w:rsidRDefault="004C66AA" w:rsidP="004C66AA">
      <w:pPr>
        <w:pStyle w:val="NoSpacing"/>
      </w:pPr>
    </w:p>
    <w:p w:rsidR="004C66AA" w:rsidRDefault="004C66AA" w:rsidP="004C66AA">
      <w:pPr>
        <w:pStyle w:val="NoSpacing"/>
        <w:numPr>
          <w:ilvl w:val="0"/>
          <w:numId w:val="3"/>
        </w:numPr>
      </w:pPr>
      <w:r>
        <w:t>Total Ammonia</w:t>
      </w:r>
    </w:p>
    <w:p w:rsidR="004C66AA" w:rsidRDefault="004C66AA" w:rsidP="004C66AA">
      <w:pPr>
        <w:pStyle w:val="NoSpacing"/>
        <w:ind w:left="1080"/>
      </w:pPr>
      <w:r>
        <w:t>EPA / DEM Permit Requirement</w:t>
      </w:r>
      <w:r>
        <w:tab/>
      </w:r>
      <w:r>
        <w:tab/>
        <w:t>=</w:t>
      </w:r>
      <w:r>
        <w:tab/>
        <w:t>N/A</w:t>
      </w:r>
      <w:r>
        <w:tab/>
      </w:r>
      <w:r>
        <w:tab/>
      </w:r>
      <w:r>
        <w:tab/>
        <w:t>31.5 mg/L</w:t>
      </w:r>
    </w:p>
    <w:p w:rsidR="004C66AA" w:rsidRDefault="004C66AA" w:rsidP="004C66AA">
      <w:pPr>
        <w:pStyle w:val="NoSpacing"/>
        <w:ind w:left="1080"/>
      </w:pPr>
      <w:r>
        <w:t>January achieved</w:t>
      </w:r>
      <w:r>
        <w:tab/>
      </w:r>
      <w:r>
        <w:tab/>
      </w:r>
      <w:r>
        <w:tab/>
      </w:r>
      <w:r>
        <w:tab/>
        <w:t>=</w:t>
      </w:r>
      <w:r>
        <w:tab/>
        <w:t>41.4%</w:t>
      </w:r>
      <w:r>
        <w:tab/>
      </w:r>
      <w:r>
        <w:tab/>
      </w:r>
      <w:r>
        <w:tab/>
        <w:t>14.4 mg/L</w:t>
      </w:r>
    </w:p>
    <w:p w:rsidR="004C66AA" w:rsidRDefault="004C66AA" w:rsidP="004C66AA">
      <w:pPr>
        <w:pStyle w:val="NoSpacing"/>
      </w:pPr>
    </w:p>
    <w:p w:rsidR="004C66AA" w:rsidRDefault="004C66AA" w:rsidP="004C66AA">
      <w:pPr>
        <w:pStyle w:val="NoSpacing"/>
        <w:numPr>
          <w:ilvl w:val="0"/>
          <w:numId w:val="3"/>
        </w:numPr>
      </w:pPr>
      <w:r>
        <w:t>Total Copper</w:t>
      </w:r>
    </w:p>
    <w:p w:rsidR="004C66AA" w:rsidRDefault="004C66AA" w:rsidP="004C66AA">
      <w:pPr>
        <w:pStyle w:val="NoSpacing"/>
        <w:ind w:left="1080"/>
      </w:pPr>
      <w:r>
        <w:t>EPA / DEM Permit Requirement</w:t>
      </w:r>
      <w:r>
        <w:tab/>
      </w:r>
      <w:r>
        <w:tab/>
        <w:t>=</w:t>
      </w:r>
      <w:r>
        <w:tab/>
        <w:t>N/A</w:t>
      </w:r>
      <w:r>
        <w:tab/>
      </w:r>
      <w:r>
        <w:tab/>
      </w:r>
      <w:r>
        <w:tab/>
        <w:t>8.0 ug/L</w:t>
      </w:r>
    </w:p>
    <w:p w:rsidR="004C66AA" w:rsidRDefault="004C66AA" w:rsidP="004C66AA">
      <w:pPr>
        <w:pStyle w:val="NoSpacing"/>
        <w:ind w:left="1080"/>
      </w:pPr>
      <w:r>
        <w:t>January achieved</w:t>
      </w:r>
      <w:r>
        <w:tab/>
      </w:r>
      <w:r>
        <w:tab/>
      </w:r>
      <w:r>
        <w:tab/>
      </w:r>
      <w:r>
        <w:tab/>
        <w:t>=</w:t>
      </w:r>
      <w:r>
        <w:tab/>
        <w:t>97.7%</w:t>
      </w:r>
      <w:r>
        <w:tab/>
      </w:r>
      <w:r>
        <w:tab/>
      </w:r>
      <w:r>
        <w:tab/>
        <w:t>6.7 ug/L</w:t>
      </w:r>
    </w:p>
    <w:p w:rsidR="004C66AA" w:rsidRDefault="004C66AA" w:rsidP="004C66AA">
      <w:pPr>
        <w:pStyle w:val="NoSpacing"/>
      </w:pPr>
    </w:p>
    <w:p w:rsidR="004C66AA" w:rsidRDefault="004C66AA" w:rsidP="004C66AA">
      <w:pPr>
        <w:pStyle w:val="NoSpacing"/>
        <w:numPr>
          <w:ilvl w:val="0"/>
          <w:numId w:val="3"/>
        </w:numPr>
      </w:pPr>
      <w:r>
        <w:t>Disposed Sludge</w:t>
      </w:r>
    </w:p>
    <w:p w:rsidR="004C66AA" w:rsidRDefault="004C66AA" w:rsidP="004C66AA">
      <w:pPr>
        <w:pStyle w:val="NoSpacing"/>
        <w:ind w:left="1080"/>
      </w:pPr>
      <w:r>
        <w:t>Dry Tons Disposed of</w:t>
      </w:r>
      <w:r>
        <w:tab/>
      </w:r>
      <w:r>
        <w:tab/>
      </w:r>
      <w:r>
        <w:tab/>
        <w:t>=</w:t>
      </w:r>
      <w:r>
        <w:tab/>
        <w:t>36.45</w:t>
      </w:r>
    </w:p>
    <w:p w:rsidR="004C66AA" w:rsidRDefault="004C66AA" w:rsidP="004C66AA">
      <w:pPr>
        <w:pStyle w:val="NoSpacing"/>
        <w:ind w:left="1080"/>
      </w:pPr>
      <w:r>
        <w:t>Number of Loads Removed</w:t>
      </w:r>
      <w:r>
        <w:tab/>
      </w:r>
      <w:r>
        <w:tab/>
      </w:r>
      <w:r>
        <w:tab/>
        <w:t>=</w:t>
      </w:r>
      <w:r>
        <w:tab/>
        <w:t>29</w:t>
      </w:r>
    </w:p>
    <w:p w:rsidR="004C66AA" w:rsidRDefault="004C66AA" w:rsidP="004C66AA">
      <w:pPr>
        <w:pStyle w:val="NoSpacing"/>
        <w:ind w:left="1080"/>
      </w:pPr>
      <w:r>
        <w:t>Average Dry Tons / Load</w:t>
      </w:r>
      <w:r>
        <w:tab/>
      </w:r>
      <w:r>
        <w:tab/>
      </w:r>
      <w:r>
        <w:tab/>
        <w:t>=</w:t>
      </w:r>
      <w:r>
        <w:tab/>
        <w:t>1.26</w:t>
      </w:r>
    </w:p>
    <w:p w:rsidR="004C66AA" w:rsidRDefault="004C66AA" w:rsidP="004C66AA">
      <w:pPr>
        <w:pStyle w:val="NoSpacing"/>
      </w:pPr>
    </w:p>
    <w:p w:rsidR="004C66AA" w:rsidRDefault="004C66AA" w:rsidP="004C66AA">
      <w:pPr>
        <w:pStyle w:val="NoSpacing"/>
      </w:pPr>
    </w:p>
    <w:p w:rsidR="004C66AA" w:rsidRDefault="00E34C2D" w:rsidP="004C66AA">
      <w:pPr>
        <w:pStyle w:val="NoSpacing"/>
      </w:pPr>
      <w:r>
        <w:rPr>
          <w:u w:val="single"/>
        </w:rPr>
        <w:t>Callout Alarms</w:t>
      </w:r>
    </w:p>
    <w:p w:rsidR="00E34C2D" w:rsidRDefault="00E34C2D" w:rsidP="004C66AA">
      <w:pPr>
        <w:pStyle w:val="NoSpacing"/>
      </w:pPr>
      <w:r>
        <w:t>There were two (2) after hour alarm callouts for the WWTF.</w:t>
      </w:r>
    </w:p>
    <w:p w:rsidR="00E34C2D" w:rsidRDefault="00E34C2D" w:rsidP="004C66AA">
      <w:pPr>
        <w:pStyle w:val="NoSpacing"/>
      </w:pPr>
    </w:p>
    <w:p w:rsidR="00E34C2D" w:rsidRDefault="00E34C2D" w:rsidP="004C66AA">
      <w:pPr>
        <w:pStyle w:val="NoSpacing"/>
      </w:pPr>
      <w:r>
        <w:t>1/12/20 – Transfer Switch – Power bump caused both Primary Clarifiers to trip and issue high torque alarm. In addition, a power outage alarm was registered for the Phosphorus Building. Crew responded and reset clarifiers, checked the Phosphorus Building and other plant equipment.</w:t>
      </w:r>
    </w:p>
    <w:p w:rsidR="00E34C2D" w:rsidRDefault="00E34C2D" w:rsidP="004C66AA">
      <w:pPr>
        <w:pStyle w:val="NoSpacing"/>
      </w:pPr>
    </w:p>
    <w:p w:rsidR="00E34C2D" w:rsidRDefault="00E34C2D" w:rsidP="004C66AA">
      <w:pPr>
        <w:pStyle w:val="NoSpacing"/>
      </w:pPr>
      <w:r>
        <w:t>1/29/20 – Low Chlorine Residual – Crew responded to alarm and found a leak in Pump #1 discharge line. Switched to Pump #2, repaired leaking line and placed Pump #1 back into service.</w:t>
      </w:r>
    </w:p>
    <w:p w:rsidR="00E34C2D" w:rsidRDefault="00E34C2D" w:rsidP="004C66AA">
      <w:pPr>
        <w:pStyle w:val="NoSpacing"/>
      </w:pPr>
    </w:p>
    <w:p w:rsidR="00E34C2D" w:rsidRPr="00E34C2D" w:rsidRDefault="00E34C2D" w:rsidP="00E34C2D">
      <w:pPr>
        <w:pStyle w:val="NoSpacing"/>
        <w:numPr>
          <w:ilvl w:val="0"/>
          <w:numId w:val="1"/>
        </w:numPr>
        <w:rPr>
          <w:b/>
        </w:rPr>
      </w:pPr>
      <w:r>
        <w:rPr>
          <w:b/>
        </w:rPr>
        <w:t>COLLECTION SYSTEM OPERATIONS</w:t>
      </w:r>
    </w:p>
    <w:p w:rsidR="00E34C2D" w:rsidRDefault="00E34C2D" w:rsidP="00E34C2D">
      <w:pPr>
        <w:pStyle w:val="NoSpacing"/>
      </w:pPr>
    </w:p>
    <w:p w:rsidR="00E34C2D" w:rsidRDefault="00E34C2D" w:rsidP="00E34C2D">
      <w:pPr>
        <w:pStyle w:val="NoSpacing"/>
      </w:pPr>
      <w:r>
        <w:t>There were four (4) after hour collection systems call-in responses for the month of January 2020. Find the call-in table below.</w:t>
      </w:r>
    </w:p>
    <w:tbl>
      <w:tblPr>
        <w:tblStyle w:val="TableGrid"/>
        <w:tblW w:w="0" w:type="auto"/>
        <w:tblLook w:val="04A0" w:firstRow="1" w:lastRow="0" w:firstColumn="1" w:lastColumn="0" w:noHBand="0" w:noVBand="1"/>
      </w:tblPr>
      <w:tblGrid>
        <w:gridCol w:w="1098"/>
        <w:gridCol w:w="2250"/>
        <w:gridCol w:w="3150"/>
        <w:gridCol w:w="3078"/>
      </w:tblGrid>
      <w:tr w:rsidR="00E34C2D" w:rsidTr="008911F8">
        <w:tc>
          <w:tcPr>
            <w:tcW w:w="1098" w:type="dxa"/>
          </w:tcPr>
          <w:p w:rsidR="00E34C2D" w:rsidRPr="00E34C2D" w:rsidRDefault="00E34C2D" w:rsidP="00E34C2D">
            <w:pPr>
              <w:pStyle w:val="NoSpacing"/>
            </w:pPr>
            <w:r>
              <w:t>Date</w:t>
            </w:r>
          </w:p>
        </w:tc>
        <w:tc>
          <w:tcPr>
            <w:tcW w:w="2250" w:type="dxa"/>
          </w:tcPr>
          <w:p w:rsidR="00E34C2D" w:rsidRPr="00E34C2D" w:rsidRDefault="00E34C2D" w:rsidP="00E34C2D">
            <w:pPr>
              <w:pStyle w:val="NoSpacing"/>
            </w:pPr>
            <w:r>
              <w:t>Location</w:t>
            </w:r>
          </w:p>
        </w:tc>
        <w:tc>
          <w:tcPr>
            <w:tcW w:w="3150" w:type="dxa"/>
          </w:tcPr>
          <w:p w:rsidR="00E34C2D" w:rsidRPr="00E34C2D" w:rsidRDefault="00E34C2D" w:rsidP="00E34C2D">
            <w:pPr>
              <w:pStyle w:val="NoSpacing"/>
            </w:pPr>
            <w:r>
              <w:t>Nature of Call / Alarm Condition</w:t>
            </w:r>
          </w:p>
        </w:tc>
        <w:tc>
          <w:tcPr>
            <w:tcW w:w="3078" w:type="dxa"/>
          </w:tcPr>
          <w:p w:rsidR="00E34C2D" w:rsidRPr="00E34C2D" w:rsidRDefault="00E34C2D" w:rsidP="00E34C2D">
            <w:pPr>
              <w:pStyle w:val="NoSpacing"/>
            </w:pPr>
            <w:r>
              <w:t>Issue Found</w:t>
            </w:r>
          </w:p>
        </w:tc>
      </w:tr>
      <w:tr w:rsidR="00E34C2D" w:rsidTr="008911F8">
        <w:tc>
          <w:tcPr>
            <w:tcW w:w="1098" w:type="dxa"/>
          </w:tcPr>
          <w:p w:rsidR="00E34C2D" w:rsidRPr="00E34C2D" w:rsidRDefault="00E34C2D" w:rsidP="00E34C2D">
            <w:pPr>
              <w:pStyle w:val="NoSpacing"/>
            </w:pPr>
            <w:r>
              <w:t>1/1/20</w:t>
            </w:r>
          </w:p>
        </w:tc>
        <w:tc>
          <w:tcPr>
            <w:tcW w:w="2250" w:type="dxa"/>
          </w:tcPr>
          <w:p w:rsidR="00E34C2D" w:rsidRPr="00E34C2D" w:rsidRDefault="00E34C2D" w:rsidP="00E34C2D">
            <w:pPr>
              <w:pStyle w:val="NoSpacing"/>
            </w:pPr>
            <w:r>
              <w:t>Beach Road PS</w:t>
            </w:r>
          </w:p>
        </w:tc>
        <w:tc>
          <w:tcPr>
            <w:tcW w:w="3150" w:type="dxa"/>
          </w:tcPr>
          <w:p w:rsidR="00E34C2D" w:rsidRPr="00E34C2D" w:rsidRDefault="00E34C2D" w:rsidP="00E34C2D">
            <w:pPr>
              <w:pStyle w:val="NoSpacing"/>
            </w:pPr>
            <w:r>
              <w:t>High Wet Well</w:t>
            </w:r>
          </w:p>
        </w:tc>
        <w:tc>
          <w:tcPr>
            <w:tcW w:w="3078" w:type="dxa"/>
          </w:tcPr>
          <w:p w:rsidR="00E34C2D" w:rsidRPr="00E34C2D" w:rsidRDefault="00E34C2D" w:rsidP="00E34C2D">
            <w:pPr>
              <w:pStyle w:val="NoSpacing"/>
            </w:pPr>
            <w:r>
              <w:t>No flow into pot. Vent taken apart. Still no flow. Back flushed three times to remove clog. Also pulled out wipes.</w:t>
            </w:r>
          </w:p>
        </w:tc>
      </w:tr>
      <w:tr w:rsidR="00E34C2D" w:rsidTr="008911F8">
        <w:tc>
          <w:tcPr>
            <w:tcW w:w="1098" w:type="dxa"/>
          </w:tcPr>
          <w:p w:rsidR="00E34C2D" w:rsidRPr="008911F8" w:rsidRDefault="008911F8" w:rsidP="00E34C2D">
            <w:pPr>
              <w:pStyle w:val="NoSpacing"/>
            </w:pPr>
            <w:r>
              <w:t>1/13/20</w:t>
            </w:r>
          </w:p>
        </w:tc>
        <w:tc>
          <w:tcPr>
            <w:tcW w:w="2250" w:type="dxa"/>
          </w:tcPr>
          <w:p w:rsidR="00E34C2D" w:rsidRPr="008911F8" w:rsidRDefault="008911F8" w:rsidP="00E34C2D">
            <w:pPr>
              <w:pStyle w:val="NoSpacing"/>
            </w:pPr>
            <w:r>
              <w:t>Beach Road PS</w:t>
            </w:r>
          </w:p>
        </w:tc>
        <w:tc>
          <w:tcPr>
            <w:tcW w:w="3150" w:type="dxa"/>
          </w:tcPr>
          <w:p w:rsidR="00E34C2D" w:rsidRPr="008911F8" w:rsidRDefault="008911F8" w:rsidP="00E34C2D">
            <w:pPr>
              <w:pStyle w:val="NoSpacing"/>
            </w:pPr>
            <w:r>
              <w:t>High Wet Well – RACO alarm received by Stacey Richard and relayed alarm to Steve Jones</w:t>
            </w:r>
          </w:p>
        </w:tc>
        <w:tc>
          <w:tcPr>
            <w:tcW w:w="3078" w:type="dxa"/>
          </w:tcPr>
          <w:p w:rsidR="00E34C2D" w:rsidRPr="008911F8" w:rsidRDefault="008911F8" w:rsidP="00E34C2D">
            <w:pPr>
              <w:pStyle w:val="NoSpacing"/>
            </w:pPr>
            <w:r>
              <w:t>Clogged suction. Back flushed tons of wipes. Pumped down all the way.</w:t>
            </w:r>
          </w:p>
        </w:tc>
      </w:tr>
      <w:tr w:rsidR="00E34C2D" w:rsidTr="008911F8">
        <w:tc>
          <w:tcPr>
            <w:tcW w:w="1098" w:type="dxa"/>
          </w:tcPr>
          <w:p w:rsidR="00E34C2D" w:rsidRPr="008911F8" w:rsidRDefault="008911F8" w:rsidP="00E34C2D">
            <w:pPr>
              <w:pStyle w:val="NoSpacing"/>
            </w:pPr>
            <w:r>
              <w:t>1/25/20</w:t>
            </w:r>
          </w:p>
        </w:tc>
        <w:tc>
          <w:tcPr>
            <w:tcW w:w="2250" w:type="dxa"/>
          </w:tcPr>
          <w:p w:rsidR="00E34C2D" w:rsidRPr="008911F8" w:rsidRDefault="008911F8" w:rsidP="00E34C2D">
            <w:pPr>
              <w:pStyle w:val="NoSpacing"/>
            </w:pPr>
            <w:r>
              <w:t>School Street PS</w:t>
            </w:r>
          </w:p>
        </w:tc>
        <w:tc>
          <w:tcPr>
            <w:tcW w:w="3150" w:type="dxa"/>
          </w:tcPr>
          <w:p w:rsidR="00E34C2D" w:rsidRPr="008911F8" w:rsidRDefault="008911F8" w:rsidP="00E34C2D">
            <w:pPr>
              <w:pStyle w:val="NoSpacing"/>
            </w:pPr>
            <w:r>
              <w:t>High Wet Well, Pumps #1 and #2 Failure</w:t>
            </w:r>
          </w:p>
        </w:tc>
        <w:tc>
          <w:tcPr>
            <w:tcW w:w="3078" w:type="dxa"/>
          </w:tcPr>
          <w:p w:rsidR="00E34C2D" w:rsidRPr="008911F8" w:rsidRDefault="008911F8" w:rsidP="00E34C2D">
            <w:pPr>
              <w:pStyle w:val="NoSpacing"/>
            </w:pPr>
            <w:r>
              <w:t>Power bump. Pump #1 and #2 failed to run resulting in high wet well. Reset pumps, cleared alarms. Pumped down wet well.</w:t>
            </w:r>
          </w:p>
        </w:tc>
      </w:tr>
      <w:tr w:rsidR="008911F8" w:rsidTr="008911F8">
        <w:tc>
          <w:tcPr>
            <w:tcW w:w="1098" w:type="dxa"/>
          </w:tcPr>
          <w:p w:rsidR="008911F8" w:rsidRDefault="008911F8" w:rsidP="00E34C2D">
            <w:pPr>
              <w:pStyle w:val="NoSpacing"/>
            </w:pPr>
            <w:r>
              <w:t>1/30/20</w:t>
            </w:r>
          </w:p>
        </w:tc>
        <w:tc>
          <w:tcPr>
            <w:tcW w:w="2250" w:type="dxa"/>
          </w:tcPr>
          <w:p w:rsidR="008911F8" w:rsidRDefault="008911F8" w:rsidP="00E34C2D">
            <w:pPr>
              <w:pStyle w:val="NoSpacing"/>
            </w:pPr>
            <w:r>
              <w:t>School Street PS</w:t>
            </w:r>
          </w:p>
        </w:tc>
        <w:tc>
          <w:tcPr>
            <w:tcW w:w="3150" w:type="dxa"/>
          </w:tcPr>
          <w:p w:rsidR="008911F8" w:rsidRDefault="008911F8" w:rsidP="00E34C2D">
            <w:pPr>
              <w:pStyle w:val="NoSpacing"/>
            </w:pPr>
            <w:r>
              <w:t>High Wet Well and Low Wet Well</w:t>
            </w:r>
          </w:p>
        </w:tc>
        <w:tc>
          <w:tcPr>
            <w:tcW w:w="3078" w:type="dxa"/>
          </w:tcPr>
          <w:p w:rsidR="008911F8" w:rsidRDefault="008911F8" w:rsidP="00E34C2D">
            <w:pPr>
              <w:pStyle w:val="NoSpacing"/>
            </w:pPr>
            <w:r>
              <w:t xml:space="preserve">Checked amps on Pump #1; 8.1 amps. Waited for wet well to fill. Very little flow. Ran pump sequence 1-2 over night. Next day checked Pump #2 amps; OK. Placed pump sequence </w:t>
            </w:r>
            <w:r>
              <w:lastRenderedPageBreak/>
              <w:t>back in Auto.</w:t>
            </w:r>
          </w:p>
        </w:tc>
      </w:tr>
    </w:tbl>
    <w:p w:rsidR="00E34C2D" w:rsidRDefault="00E34C2D" w:rsidP="00E34C2D">
      <w:pPr>
        <w:pStyle w:val="NoSpacing"/>
        <w:rPr>
          <w:b/>
        </w:rPr>
      </w:pPr>
    </w:p>
    <w:p w:rsidR="008911F8" w:rsidRPr="008911F8" w:rsidRDefault="008911F8" w:rsidP="008911F8">
      <w:pPr>
        <w:pStyle w:val="NoSpacing"/>
        <w:numPr>
          <w:ilvl w:val="0"/>
          <w:numId w:val="1"/>
        </w:numPr>
        <w:rPr>
          <w:b/>
        </w:rPr>
      </w:pPr>
      <w:r>
        <w:rPr>
          <w:b/>
        </w:rPr>
        <w:t>CURRENT ISSUES</w:t>
      </w:r>
    </w:p>
    <w:p w:rsidR="008911F8" w:rsidRDefault="008911F8" w:rsidP="008911F8">
      <w:pPr>
        <w:pStyle w:val="NoSpacing"/>
      </w:pPr>
    </w:p>
    <w:p w:rsidR="008911F8" w:rsidRDefault="008911F8" w:rsidP="008911F8">
      <w:pPr>
        <w:pStyle w:val="NoSpacing"/>
      </w:pPr>
      <w:r>
        <w:t>1/22/20 AT 9:00 AM – Phosphorus Removal System wiring issue meeting. Jim Geremia and James Dyment coordinated the meeting.</w:t>
      </w:r>
    </w:p>
    <w:p w:rsidR="008911F8" w:rsidRDefault="008911F8" w:rsidP="008911F8">
      <w:pPr>
        <w:pStyle w:val="NoSpacing"/>
      </w:pPr>
    </w:p>
    <w:p w:rsidR="008911F8" w:rsidRDefault="008911F8" w:rsidP="008911F8">
      <w:pPr>
        <w:pStyle w:val="NoSpacing"/>
      </w:pPr>
      <w:r>
        <w:t xml:space="preserve">Attendees were Hart Engineering, </w:t>
      </w:r>
      <w:proofErr w:type="spellStart"/>
      <w:r>
        <w:t>Audet</w:t>
      </w:r>
      <w:proofErr w:type="spellEnd"/>
      <w:r>
        <w:t xml:space="preserve"> Electric, Jim </w:t>
      </w:r>
      <w:proofErr w:type="spellStart"/>
      <w:r>
        <w:t>Geremia</w:t>
      </w:r>
      <w:proofErr w:type="spellEnd"/>
      <w:r>
        <w:t xml:space="preserve"> from JGA, James Dyment from BETA and Bill Andrews and Michael Emond from BSC.</w:t>
      </w:r>
    </w:p>
    <w:p w:rsidR="008911F8" w:rsidRDefault="008911F8" w:rsidP="008911F8">
      <w:pPr>
        <w:pStyle w:val="NoSpacing"/>
      </w:pPr>
    </w:p>
    <w:p w:rsidR="008911F8" w:rsidRDefault="008911F8" w:rsidP="008911F8">
      <w:pPr>
        <w:pStyle w:val="NoSpacing"/>
      </w:pPr>
      <w:r>
        <w:t>Two wire junction boxes were opened at the start of the meeting; the main junction box attached to the southeast corner of the concrete channel structure and the junction box above Cell #2. The Air Control Panel (ACP) for Cell #2 was also opened for inspection.</w:t>
      </w:r>
    </w:p>
    <w:p w:rsidR="008911F8" w:rsidRDefault="008911F8" w:rsidP="008911F8">
      <w:pPr>
        <w:pStyle w:val="NoSpacing"/>
      </w:pPr>
    </w:p>
    <w:p w:rsidR="008911F8" w:rsidRDefault="008911F8" w:rsidP="008911F8">
      <w:pPr>
        <w:pStyle w:val="NoSpacing"/>
      </w:pPr>
      <w:r>
        <w:t xml:space="preserve">The electricians from </w:t>
      </w:r>
      <w:proofErr w:type="spellStart"/>
      <w:r>
        <w:t>Audet</w:t>
      </w:r>
      <w:proofErr w:type="spellEnd"/>
      <w:r>
        <w:t xml:space="preserve"> Electric were shown the wires in the boxes and the ACP that were nicked with copper exposed and covered with tape. The situation regarding the malfunction of Cell #2 and how Nexom had discovered the nicked wires and had replaced two wires with spare wires inside the ACP was described as well as the corroded modules in the PLC panel in the Electrical Room that were replaced by Nexom. The group migrated to the PLC panel and the electricians started to tr</w:t>
      </w:r>
      <w:r w:rsidR="004A42FD">
        <w:t>oubleshoot. The electricians fou</w:t>
      </w:r>
      <w:r>
        <w:t>nd that the modules that Nexom replaced showed indications of corrosion. The electricians also found the wires in the replaced modules corroded on the ends so they cut them back approximately 3 inches and re-terminated the wires to the modules. How the corrosion is occurring still remains a question. No corrosion was observed in the ACP.</w:t>
      </w:r>
    </w:p>
    <w:p w:rsidR="008911F8" w:rsidRDefault="008911F8" w:rsidP="008911F8">
      <w:pPr>
        <w:pStyle w:val="NoSpacing"/>
      </w:pPr>
    </w:p>
    <w:p w:rsidR="008911F8" w:rsidRDefault="008911F8" w:rsidP="008911F8">
      <w:pPr>
        <w:pStyle w:val="NoSpacing"/>
      </w:pPr>
      <w:r>
        <w:t xml:space="preserve">Later, troubleshooting efforts began at Cell #2. The cell was switched On and Off and placed in Hand and in Auto several times. Between the PLC panel and the ACP, the electricians identified two faulty wires and replaced them with spares. Wire #122 which was one of the wires replaced by Nexom with a spare was again identified by </w:t>
      </w:r>
      <w:proofErr w:type="spellStart"/>
      <w:r>
        <w:t>Audet</w:t>
      </w:r>
      <w:proofErr w:type="spellEnd"/>
      <w:r>
        <w:t xml:space="preserve"> as faulty. </w:t>
      </w:r>
    </w:p>
    <w:p w:rsidR="008911F8" w:rsidRDefault="008911F8" w:rsidP="008911F8">
      <w:pPr>
        <w:pStyle w:val="NoSpacing"/>
      </w:pPr>
    </w:p>
    <w:p w:rsidR="008911F8" w:rsidRDefault="008911F8" w:rsidP="008911F8">
      <w:pPr>
        <w:pStyle w:val="NoSpacing"/>
      </w:pPr>
      <w:r>
        <w:t>The meeting ended as Cell #2 was placed online at approximately 12:30 PM.</w:t>
      </w:r>
    </w:p>
    <w:p w:rsidR="008911F8" w:rsidRDefault="008911F8" w:rsidP="008911F8">
      <w:pPr>
        <w:pStyle w:val="NoSpacing"/>
      </w:pPr>
    </w:p>
    <w:p w:rsidR="008911F8" w:rsidRDefault="008911F8" w:rsidP="008911F8">
      <w:pPr>
        <w:pStyle w:val="NoSpacing"/>
      </w:pPr>
      <w:r>
        <w:t>2/6/20 – Meeting with Curtis Waters of Waste Management and BETA to discuss rag/grit disposal servi</w:t>
      </w:r>
      <w:r w:rsidR="00EA52A6">
        <w:t>ces. Curtis Waters forwarded pri</w:t>
      </w:r>
      <w:r>
        <w:t xml:space="preserve">cing which will be included in Engineer’s Report. </w:t>
      </w:r>
    </w:p>
    <w:p w:rsidR="008911F8" w:rsidRDefault="008911F8" w:rsidP="008911F8">
      <w:pPr>
        <w:pStyle w:val="NoSpacing"/>
      </w:pPr>
    </w:p>
    <w:p w:rsidR="008911F8" w:rsidRDefault="008911F8" w:rsidP="008911F8">
      <w:pPr>
        <w:pStyle w:val="NoSpacing"/>
      </w:pPr>
      <w:r>
        <w:t>2/6/20 – Contacted Wind River Environmental to scope rag/grease removal from influent wet wells.</w:t>
      </w:r>
    </w:p>
    <w:p w:rsidR="008911F8" w:rsidRDefault="008911F8" w:rsidP="008911F8">
      <w:pPr>
        <w:pStyle w:val="NoSpacing"/>
      </w:pPr>
    </w:p>
    <w:p w:rsidR="008911F8" w:rsidRDefault="008911F8" w:rsidP="008911F8">
      <w:pPr>
        <w:pStyle w:val="NoSpacing"/>
      </w:pPr>
      <w:r>
        <w:t xml:space="preserve">2/7/20 – Contacted </w:t>
      </w:r>
      <w:proofErr w:type="spellStart"/>
      <w:r>
        <w:t>Cyn</w:t>
      </w:r>
      <w:proofErr w:type="spellEnd"/>
      <w:r>
        <w:t xml:space="preserve"> Environmental to scope rag/grease removal from influent wet wells. Sales Manager scheduling visit to plant week of February 10</w:t>
      </w:r>
      <w:r w:rsidRPr="008911F8">
        <w:rPr>
          <w:vertAlign w:val="superscript"/>
        </w:rPr>
        <w:t>th</w:t>
      </w:r>
      <w:r>
        <w:t xml:space="preserve">. </w:t>
      </w:r>
    </w:p>
    <w:p w:rsidR="00161EFB" w:rsidRDefault="00161EFB" w:rsidP="008911F8">
      <w:pPr>
        <w:pStyle w:val="NoSpacing"/>
      </w:pPr>
    </w:p>
    <w:p w:rsidR="00161EFB" w:rsidRDefault="00161EFB" w:rsidP="008911F8">
      <w:pPr>
        <w:pStyle w:val="NoSpacing"/>
      </w:pPr>
      <w:r>
        <w:t xml:space="preserve">Mr. Emond gave a brief summary of the Superintendent’s Report. </w:t>
      </w:r>
    </w:p>
    <w:p w:rsidR="00AD16C4" w:rsidRPr="00AD16C4" w:rsidRDefault="00AD16C4" w:rsidP="008911F8">
      <w:pPr>
        <w:pStyle w:val="NoSpacing"/>
      </w:pPr>
      <w:r>
        <w:rPr>
          <w:b/>
        </w:rPr>
        <w:t xml:space="preserve">Voted – </w:t>
      </w:r>
      <w:r>
        <w:t>Mr. Andrews made a motion to accept the Superintendent’s Report. The motion was seconded by Mr. Nolan. All in favor, so voted.</w:t>
      </w:r>
    </w:p>
    <w:p w:rsidR="00A6238A" w:rsidRDefault="00A6238A" w:rsidP="003D542D">
      <w:pPr>
        <w:pStyle w:val="NoSpacing"/>
      </w:pPr>
    </w:p>
    <w:p w:rsidR="004A42FD" w:rsidRDefault="004A42FD" w:rsidP="003D542D">
      <w:pPr>
        <w:pStyle w:val="NoSpacing"/>
      </w:pPr>
    </w:p>
    <w:p w:rsidR="004A42FD" w:rsidRDefault="004A42FD" w:rsidP="003D542D">
      <w:pPr>
        <w:pStyle w:val="NoSpacing"/>
      </w:pPr>
      <w:r>
        <w:rPr>
          <w:b/>
        </w:rPr>
        <w:t xml:space="preserve">Sewer Use/Sewer Assessment Write-Offs – </w:t>
      </w:r>
      <w:r>
        <w:t>None</w:t>
      </w:r>
    </w:p>
    <w:p w:rsidR="004A42FD" w:rsidRDefault="004A42FD" w:rsidP="003D542D">
      <w:pPr>
        <w:pStyle w:val="NoSpacing"/>
      </w:pPr>
    </w:p>
    <w:p w:rsidR="004A42FD" w:rsidRDefault="004A42FD" w:rsidP="003D542D">
      <w:pPr>
        <w:pStyle w:val="NoSpacing"/>
      </w:pPr>
    </w:p>
    <w:p w:rsidR="004A42FD" w:rsidRDefault="004A42FD" w:rsidP="003D542D">
      <w:pPr>
        <w:pStyle w:val="NoSpacing"/>
        <w:rPr>
          <w:b/>
        </w:rPr>
      </w:pPr>
      <w:r>
        <w:rPr>
          <w:b/>
        </w:rPr>
        <w:lastRenderedPageBreak/>
        <w:t>The Attorney requests Executive Session of the Commission, pursuant to Rhode Island Open Meeting Law 42-46-5 (a) (2) to discuss, consider, and act upon potential litigation.</w:t>
      </w:r>
    </w:p>
    <w:p w:rsidR="00AD16C4" w:rsidRDefault="00AD16C4" w:rsidP="003D542D">
      <w:pPr>
        <w:pStyle w:val="NoSpacing"/>
      </w:pPr>
      <w:r>
        <w:rPr>
          <w:b/>
        </w:rPr>
        <w:t xml:space="preserve">Voted – </w:t>
      </w:r>
      <w:r>
        <w:t>Mr. Nolan made a motion to move the Meeting to Executive Session. The motion was seconded by Mr. Rouleau. All in favor, so voted.</w:t>
      </w:r>
    </w:p>
    <w:p w:rsidR="00AD16C4" w:rsidRDefault="00AD16C4" w:rsidP="003D542D">
      <w:pPr>
        <w:pStyle w:val="NoSpacing"/>
      </w:pPr>
    </w:p>
    <w:p w:rsidR="00AD16C4" w:rsidRPr="00AD16C4" w:rsidRDefault="00AD16C4" w:rsidP="003D542D">
      <w:pPr>
        <w:pStyle w:val="NoSpacing"/>
      </w:pPr>
      <w:r>
        <w:rPr>
          <w:b/>
        </w:rPr>
        <w:t xml:space="preserve">Voted – </w:t>
      </w:r>
      <w:r>
        <w:t>Mr. Andrews announced that there were two (2) votes taken. Mr. Nolan made a motion to seal the Minutes of the Executive Session. The motion was seconded by Mr. Rouleau. All in favor, so voted.</w:t>
      </w:r>
    </w:p>
    <w:p w:rsidR="004A42FD" w:rsidRDefault="004A42FD" w:rsidP="003D542D">
      <w:pPr>
        <w:pStyle w:val="NoSpacing"/>
      </w:pPr>
    </w:p>
    <w:p w:rsidR="004A42FD" w:rsidRDefault="004A42FD" w:rsidP="003D542D">
      <w:pPr>
        <w:pStyle w:val="NoSpacing"/>
      </w:pPr>
    </w:p>
    <w:p w:rsidR="004A42FD" w:rsidRDefault="004A42FD" w:rsidP="003D542D">
      <w:pPr>
        <w:pStyle w:val="NoSpacing"/>
      </w:pPr>
      <w:r>
        <w:rPr>
          <w:b/>
        </w:rPr>
        <w:t>Adjournment:</w:t>
      </w:r>
      <w:r w:rsidR="00AD16C4">
        <w:rPr>
          <w:b/>
        </w:rPr>
        <w:t xml:space="preserve"> </w:t>
      </w:r>
      <w:r w:rsidR="00AD16C4">
        <w:t>Mr. Nolan made a motion to adjourn the Meeting. The motion was seconded by Mr. Rouleau. All in favor, so voted.</w:t>
      </w:r>
    </w:p>
    <w:p w:rsidR="00AD16C4" w:rsidRDefault="00AD16C4" w:rsidP="003D542D">
      <w:pPr>
        <w:pStyle w:val="NoSpacing"/>
      </w:pPr>
    </w:p>
    <w:p w:rsidR="00AD16C4" w:rsidRDefault="00AD16C4" w:rsidP="003D542D">
      <w:pPr>
        <w:pStyle w:val="NoSpacing"/>
      </w:pPr>
    </w:p>
    <w:p w:rsidR="00AD16C4" w:rsidRDefault="00AD16C4" w:rsidP="003D542D">
      <w:pPr>
        <w:pStyle w:val="NoSpacing"/>
      </w:pPr>
      <w:r>
        <w:t>Respectfully Submitted,</w:t>
      </w:r>
    </w:p>
    <w:p w:rsidR="00AD16C4" w:rsidRDefault="00AD16C4" w:rsidP="003D542D">
      <w:pPr>
        <w:pStyle w:val="NoSpacing"/>
      </w:pPr>
    </w:p>
    <w:p w:rsidR="00AD16C4" w:rsidRDefault="00AD16C4" w:rsidP="003D542D">
      <w:pPr>
        <w:pStyle w:val="NoSpacing"/>
      </w:pPr>
    </w:p>
    <w:p w:rsidR="00AD16C4" w:rsidRDefault="00AD16C4" w:rsidP="003D542D">
      <w:pPr>
        <w:pStyle w:val="NoSpacing"/>
      </w:pPr>
      <w:r>
        <w:t>Jacqueline Batalon</w:t>
      </w:r>
    </w:p>
    <w:p w:rsidR="00AD16C4" w:rsidRDefault="00AD16C4" w:rsidP="003D542D">
      <w:pPr>
        <w:pStyle w:val="NoSpacing"/>
      </w:pPr>
      <w:r>
        <w:t>Financial Aide</w:t>
      </w:r>
    </w:p>
    <w:p w:rsidR="00E27129" w:rsidRDefault="00E27129" w:rsidP="003D542D">
      <w:pPr>
        <w:pStyle w:val="NoSpacing"/>
      </w:pPr>
    </w:p>
    <w:p w:rsidR="00E27129" w:rsidRDefault="00E27129" w:rsidP="003D542D">
      <w:pPr>
        <w:pStyle w:val="NoSpacing"/>
      </w:pPr>
    </w:p>
    <w:p w:rsidR="00E27129" w:rsidRDefault="00E27129" w:rsidP="003D542D">
      <w:pPr>
        <w:pStyle w:val="NoSpacing"/>
      </w:pPr>
      <w:r>
        <w:t>I have read the Minutes of the previous pages and hereby ratify the same.</w:t>
      </w:r>
    </w:p>
    <w:p w:rsidR="00E27129" w:rsidRDefault="00E27129" w:rsidP="003D542D">
      <w:pPr>
        <w:pStyle w:val="NoSpacing"/>
      </w:pPr>
    </w:p>
    <w:p w:rsidR="00E27129" w:rsidRDefault="00E27129" w:rsidP="003D542D">
      <w:pPr>
        <w:pStyle w:val="NoSpacing"/>
      </w:pPr>
    </w:p>
    <w:p w:rsidR="00E27129" w:rsidRDefault="00E27129" w:rsidP="003D542D">
      <w:pPr>
        <w:pStyle w:val="NoSpacing"/>
      </w:pPr>
    </w:p>
    <w:p w:rsidR="00E27129" w:rsidRDefault="00E27129" w:rsidP="003D542D">
      <w:pPr>
        <w:pStyle w:val="NoSpacing"/>
      </w:pPr>
      <w:r>
        <w:t>__________________________    ___________________________    ____________________________</w:t>
      </w:r>
    </w:p>
    <w:p w:rsidR="00E27129" w:rsidRDefault="00E27129" w:rsidP="003D542D">
      <w:pPr>
        <w:pStyle w:val="NoSpacing"/>
      </w:pPr>
      <w:r>
        <w:t>William Andrews</w:t>
      </w:r>
      <w:r>
        <w:tab/>
      </w:r>
      <w:r>
        <w:tab/>
        <w:t xml:space="preserve">   Richard Nolan</w:t>
      </w:r>
      <w:r>
        <w:tab/>
      </w:r>
      <w:r>
        <w:tab/>
      </w:r>
      <w:r>
        <w:tab/>
        <w:t xml:space="preserve">         Russell Fontaine</w:t>
      </w:r>
    </w:p>
    <w:p w:rsidR="00E27129" w:rsidRDefault="00E27129" w:rsidP="003D542D">
      <w:pPr>
        <w:pStyle w:val="NoSpacing"/>
      </w:pPr>
      <w:r>
        <w:t>Chairman</w:t>
      </w:r>
      <w:r>
        <w:tab/>
      </w:r>
      <w:r>
        <w:tab/>
      </w:r>
      <w:r>
        <w:tab/>
        <w:t xml:space="preserve">   Vice Chairman</w:t>
      </w:r>
      <w:r>
        <w:tab/>
      </w:r>
      <w:r>
        <w:tab/>
      </w:r>
      <w:r>
        <w:tab/>
        <w:t xml:space="preserve">         Secretary</w:t>
      </w:r>
    </w:p>
    <w:p w:rsidR="00E27129" w:rsidRDefault="00E27129" w:rsidP="003D542D">
      <w:pPr>
        <w:pStyle w:val="NoSpacing"/>
      </w:pPr>
    </w:p>
    <w:p w:rsidR="00E27129" w:rsidRDefault="00E27129" w:rsidP="003D542D">
      <w:pPr>
        <w:pStyle w:val="NoSpacing"/>
      </w:pPr>
    </w:p>
    <w:p w:rsidR="00E27129" w:rsidRDefault="00E27129" w:rsidP="003D542D">
      <w:pPr>
        <w:pStyle w:val="NoSpacing"/>
      </w:pPr>
    </w:p>
    <w:p w:rsidR="00E27129" w:rsidRDefault="00E27129" w:rsidP="003D542D">
      <w:pPr>
        <w:pStyle w:val="NoSpacing"/>
      </w:pPr>
      <w:r>
        <w:t>__________________________   ___________________________</w:t>
      </w:r>
    </w:p>
    <w:p w:rsidR="00E27129" w:rsidRDefault="00E27129" w:rsidP="003D542D">
      <w:pPr>
        <w:pStyle w:val="NoSpacing"/>
      </w:pPr>
      <w:r>
        <w:t>Gary Rouleau</w:t>
      </w:r>
      <w:r>
        <w:tab/>
      </w:r>
      <w:r>
        <w:tab/>
      </w:r>
      <w:r>
        <w:tab/>
        <w:t xml:space="preserve">  Daniel Joubert</w:t>
      </w:r>
    </w:p>
    <w:p w:rsidR="00E27129" w:rsidRPr="00AD16C4" w:rsidRDefault="00E27129" w:rsidP="003D542D">
      <w:pPr>
        <w:pStyle w:val="NoSpacing"/>
      </w:pPr>
      <w:r>
        <w:t>Commission Member</w:t>
      </w:r>
      <w:r>
        <w:tab/>
      </w:r>
      <w:r>
        <w:tab/>
        <w:t xml:space="preserve">  Commission Member</w:t>
      </w:r>
    </w:p>
    <w:p w:rsidR="00A6238A" w:rsidRDefault="00A6238A" w:rsidP="003D542D">
      <w:pPr>
        <w:pStyle w:val="NoSpacing"/>
      </w:pPr>
    </w:p>
    <w:p w:rsidR="00A6238A" w:rsidRPr="00A6238A" w:rsidRDefault="00A6238A" w:rsidP="003D542D">
      <w:pPr>
        <w:pStyle w:val="NoSpacing"/>
      </w:pPr>
    </w:p>
    <w:sectPr w:rsidR="00A6238A" w:rsidRPr="00A6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33514"/>
    <w:multiLevelType w:val="hybridMultilevel"/>
    <w:tmpl w:val="3C1A450A"/>
    <w:lvl w:ilvl="0" w:tplc="C7966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B26F23"/>
    <w:multiLevelType w:val="hybridMultilevel"/>
    <w:tmpl w:val="DD74252A"/>
    <w:lvl w:ilvl="0" w:tplc="E918F6F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723588"/>
    <w:multiLevelType w:val="hybridMultilevel"/>
    <w:tmpl w:val="22D0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2D"/>
    <w:rsid w:val="00161EFB"/>
    <w:rsid w:val="003D542D"/>
    <w:rsid w:val="004A42FD"/>
    <w:rsid w:val="004C66AA"/>
    <w:rsid w:val="00575350"/>
    <w:rsid w:val="008911F8"/>
    <w:rsid w:val="008E29D1"/>
    <w:rsid w:val="009121FC"/>
    <w:rsid w:val="00A6238A"/>
    <w:rsid w:val="00AD16C4"/>
    <w:rsid w:val="00CC79CC"/>
    <w:rsid w:val="00E27129"/>
    <w:rsid w:val="00E34C2D"/>
    <w:rsid w:val="00EA52A6"/>
    <w:rsid w:val="00E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368A1-0B6E-4105-B896-67EC94C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42D"/>
    <w:pPr>
      <w:spacing w:after="0" w:line="240" w:lineRule="auto"/>
    </w:pPr>
  </w:style>
  <w:style w:type="table" w:styleId="TableGrid">
    <w:name w:val="Table Grid"/>
    <w:basedOn w:val="TableNormal"/>
    <w:uiPriority w:val="59"/>
    <w:rsid w:val="00E3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3FCA-59FB-4921-8323-0B875E26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2020-02-21T19:21:00Z</cp:lastPrinted>
  <dcterms:created xsi:type="dcterms:W3CDTF">2020-11-05T14:39:00Z</dcterms:created>
  <dcterms:modified xsi:type="dcterms:W3CDTF">2020-11-05T14:39:00Z</dcterms:modified>
</cp:coreProperties>
</file>