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07" w:rsidRDefault="00AD0B07">
      <w:bookmarkStart w:id="0" w:name="_GoBack"/>
      <w:bookmarkEnd w:id="0"/>
    </w:p>
    <w:p w:rsidR="00C220F6" w:rsidRDefault="00C220F6" w:rsidP="00C220F6">
      <w:pPr>
        <w:pStyle w:val="NoSpacing"/>
      </w:pPr>
      <w:r>
        <w:t>Burrillville Sewer Commission</w:t>
      </w:r>
    </w:p>
    <w:p w:rsidR="00C220F6" w:rsidRDefault="00C220F6" w:rsidP="00C220F6">
      <w:pPr>
        <w:pStyle w:val="NoSpacing"/>
      </w:pPr>
      <w:r>
        <w:t>Regular Meeting of August 11, 2020</w:t>
      </w:r>
    </w:p>
    <w:p w:rsidR="00C220F6" w:rsidRDefault="00C220F6" w:rsidP="00C220F6">
      <w:pPr>
        <w:pStyle w:val="NoSpacing"/>
      </w:pPr>
      <w:r>
        <w:t>ZOOM Meeting ID: 915 8403 7109</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t>Members Present:  William Andrews – Chairman</w:t>
      </w:r>
    </w:p>
    <w:p w:rsidR="00C220F6" w:rsidRDefault="00C220F6" w:rsidP="00C220F6">
      <w:pPr>
        <w:pStyle w:val="NoSpacing"/>
      </w:pPr>
      <w:r>
        <w:tab/>
      </w:r>
      <w:r>
        <w:tab/>
        <w:t xml:space="preserve">       Richard Nolan – Vice Chairman</w:t>
      </w:r>
    </w:p>
    <w:p w:rsidR="00C220F6" w:rsidRDefault="00C220F6" w:rsidP="00C220F6">
      <w:pPr>
        <w:pStyle w:val="NoSpacing"/>
      </w:pPr>
      <w:r>
        <w:tab/>
      </w:r>
      <w:r>
        <w:tab/>
        <w:t xml:space="preserve">       Gary Rouleau – Commission Member</w:t>
      </w:r>
    </w:p>
    <w:p w:rsidR="00C220F6" w:rsidRDefault="00C220F6" w:rsidP="00C220F6">
      <w:pPr>
        <w:pStyle w:val="NoSpacing"/>
      </w:pPr>
      <w:r>
        <w:tab/>
      </w:r>
      <w:r>
        <w:tab/>
        <w:t xml:space="preserve">       Daniel Joubert – Commission Member</w:t>
      </w:r>
    </w:p>
    <w:p w:rsidR="00C220F6" w:rsidRDefault="00C220F6" w:rsidP="00C220F6">
      <w:pPr>
        <w:pStyle w:val="NoSpacing"/>
      </w:pPr>
      <w:r>
        <w:tab/>
      </w:r>
      <w:r>
        <w:tab/>
        <w:t xml:space="preserve">       </w:t>
      </w:r>
    </w:p>
    <w:p w:rsidR="00C220F6" w:rsidRDefault="00C220F6" w:rsidP="00C220F6">
      <w:pPr>
        <w:pStyle w:val="NoSpacing"/>
      </w:pPr>
    </w:p>
    <w:p w:rsidR="00C220F6" w:rsidRDefault="00C220F6" w:rsidP="00C220F6">
      <w:pPr>
        <w:pStyle w:val="NoSpacing"/>
      </w:pPr>
      <w:r>
        <w:t>Member(s) Absent:  Russell Fontaine – Secretary</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t>Also Present:  Timothy Kane – Attorney for the Commission</w:t>
      </w:r>
    </w:p>
    <w:p w:rsidR="00C220F6" w:rsidRDefault="00C220F6" w:rsidP="00C220F6">
      <w:pPr>
        <w:pStyle w:val="NoSpacing"/>
        <w:ind w:firstLine="720"/>
      </w:pPr>
      <w:r>
        <w:t xml:space="preserve">            Steve </w:t>
      </w:r>
      <w:proofErr w:type="spellStart"/>
      <w:r>
        <w:t>Richtarik</w:t>
      </w:r>
      <w:proofErr w:type="spellEnd"/>
      <w:r>
        <w:t xml:space="preserve"> – Consulting Engineer</w:t>
      </w:r>
    </w:p>
    <w:p w:rsidR="00C220F6" w:rsidRDefault="00C220F6" w:rsidP="00C220F6">
      <w:pPr>
        <w:pStyle w:val="NoSpacing"/>
      </w:pPr>
      <w:r>
        <w:tab/>
        <w:t xml:space="preserve">            Michael Emond – Superintendent</w:t>
      </w:r>
    </w:p>
    <w:p w:rsidR="00C220F6" w:rsidRDefault="00C220F6" w:rsidP="00C220F6">
      <w:pPr>
        <w:pStyle w:val="NoSpacing"/>
      </w:pPr>
      <w:r>
        <w:t xml:space="preserve">                           Jacqueline Batalon – Financial Aide</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t>Mr. Andrews opened the Meeting at 6:31 PM.</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rPr>
          <w:b/>
        </w:rPr>
        <w:t xml:space="preserve">Agenda Item – </w:t>
      </w:r>
      <w:r>
        <w:t>The question of accepting the Minutes of the Regular Meeting of July 14, 2020 and the question of dispensing with the reading of said Minutes.</w:t>
      </w:r>
    </w:p>
    <w:p w:rsidR="00C220F6" w:rsidRDefault="00C220F6" w:rsidP="00C220F6">
      <w:pPr>
        <w:pStyle w:val="NoSpacing"/>
      </w:pPr>
      <w:r>
        <w:rPr>
          <w:b/>
        </w:rPr>
        <w:t xml:space="preserve">Voted – </w:t>
      </w:r>
      <w:r>
        <w:t>Mr. Nolan made a motion to accept the Minutes of the Regular Meeting of July 14, 2020 and to dispense with the reading of said Minutes. The motion was seconded by Mr. Rouleau. All in favor, so voted.</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rPr>
          <w:b/>
        </w:rPr>
        <w:t xml:space="preserve">Public Comment – </w:t>
      </w:r>
      <w:r>
        <w:t>None</w:t>
      </w:r>
    </w:p>
    <w:p w:rsidR="00C220F6" w:rsidRDefault="00C220F6" w:rsidP="00C220F6">
      <w:pPr>
        <w:pStyle w:val="NoSpacing"/>
      </w:pPr>
    </w:p>
    <w:p w:rsidR="00C220F6" w:rsidRDefault="00C220F6" w:rsidP="00C220F6">
      <w:pPr>
        <w:pStyle w:val="NoSpacing"/>
      </w:pPr>
    </w:p>
    <w:p w:rsidR="00C220F6" w:rsidRDefault="00C220F6" w:rsidP="00C220F6">
      <w:pPr>
        <w:pStyle w:val="NoSpacing"/>
      </w:pPr>
      <w:r>
        <w:rPr>
          <w:b/>
        </w:rPr>
        <w:t xml:space="preserve">New Business: </w:t>
      </w:r>
      <w:r>
        <w:t>Discuss and take possible action on proposed Consent Agreement with RIDEM</w:t>
      </w:r>
    </w:p>
    <w:p w:rsidR="00C220F6" w:rsidRDefault="00E62EC5" w:rsidP="00C220F6">
      <w:pPr>
        <w:pStyle w:val="NoSpacing"/>
      </w:pPr>
      <w:r>
        <w:rPr>
          <w:b/>
        </w:rPr>
        <w:t xml:space="preserve">Voted – </w:t>
      </w:r>
      <w:r>
        <w:t>Mr. Andrews made a motion to open the discussion on the Consent Agreement with RIDEM. The motion was seconded by Mr. Nolan. All in favor, so voted.</w:t>
      </w:r>
    </w:p>
    <w:p w:rsidR="00E62EC5" w:rsidRDefault="0024213F" w:rsidP="00C220F6">
      <w:pPr>
        <w:pStyle w:val="NoSpacing"/>
      </w:pPr>
      <w:r>
        <w:t xml:space="preserve">Mr. </w:t>
      </w:r>
      <w:proofErr w:type="spellStart"/>
      <w:r>
        <w:t>Richtarik</w:t>
      </w:r>
      <w:proofErr w:type="spellEnd"/>
      <w:r>
        <w:t xml:space="preserve"> stated that the BSC will need to take actions in order to comply with the proposed Copper limit.</w:t>
      </w:r>
      <w:r w:rsidR="00B8450C">
        <w:t xml:space="preserve"> There was some discussion on this matter.</w:t>
      </w:r>
      <w:r>
        <w:t xml:space="preserve"> </w:t>
      </w:r>
      <w:r w:rsidR="00B8450C">
        <w:t xml:space="preserve">Mr. </w:t>
      </w:r>
      <w:proofErr w:type="spellStart"/>
      <w:r w:rsidR="00B8450C">
        <w:t>Richtarik</w:t>
      </w:r>
      <w:proofErr w:type="spellEnd"/>
      <w:r w:rsidR="00B8450C">
        <w:t xml:space="preserve"> has reviewed the Consent Agreement with Mr. Dyment and they do not have any issue with it. </w:t>
      </w:r>
      <w:r>
        <w:t xml:space="preserve"> </w:t>
      </w:r>
      <w:r w:rsidR="00B8450C">
        <w:t>Mr. Kane stated that the Consent Agreement wording needs to be changed to state that the agreement is between the Burrillville Sewer Commission and RIDEM. The agreement currently states “Town of Burrillville” instead of Burrillville Sewer Commission.</w:t>
      </w:r>
      <w:r w:rsidR="00DB6DE0">
        <w:t xml:space="preserve"> Mr. </w:t>
      </w:r>
      <w:proofErr w:type="spellStart"/>
      <w:r w:rsidR="00DB6DE0">
        <w:t>Richtarik</w:t>
      </w:r>
      <w:proofErr w:type="spellEnd"/>
      <w:r w:rsidR="00DB6DE0">
        <w:t xml:space="preserve"> also suggested that the BSC consider some site specific testing of the Copper levels in the influent.</w:t>
      </w:r>
    </w:p>
    <w:p w:rsidR="00DB6DE0" w:rsidRPr="00DB6DE0" w:rsidRDefault="00DB6DE0" w:rsidP="00C220F6">
      <w:pPr>
        <w:pStyle w:val="NoSpacing"/>
      </w:pPr>
      <w:r>
        <w:rPr>
          <w:b/>
        </w:rPr>
        <w:t xml:space="preserve">Voted – </w:t>
      </w:r>
      <w:r>
        <w:t>Mr. Nolan made a motion to authorize Mr. Andrews to sign the Consent Agreement with RIDEM, subject to the wording change from “Town of Burrillville” to “Burrillville Sewer Commission.” The motion was seconded by Mr. Rouleau. All in favor, so voted.</w:t>
      </w:r>
    </w:p>
    <w:p w:rsidR="00C220F6" w:rsidRDefault="00C220F6" w:rsidP="00C220F6">
      <w:pPr>
        <w:pStyle w:val="NoSpacing"/>
      </w:pPr>
    </w:p>
    <w:p w:rsidR="00C220F6" w:rsidRDefault="00C220F6" w:rsidP="00C220F6">
      <w:pPr>
        <w:pStyle w:val="NoSpacing"/>
      </w:pPr>
      <w:r>
        <w:t>Discuss and take possible action on Spring Lake Pump Station; pump repair/replacement. Barnes vs. Barmesa Pumps</w:t>
      </w:r>
    </w:p>
    <w:p w:rsidR="00DB6DE0" w:rsidRDefault="008E40BD" w:rsidP="00C220F6">
      <w:pPr>
        <w:pStyle w:val="NoSpacing"/>
      </w:pPr>
      <w:r>
        <w:t>Mr. Emond stated that</w:t>
      </w:r>
      <w:r w:rsidR="00012E04">
        <w:t xml:space="preserve"> two (2) pumps failed at the Spring Lake Pump Station. He also stated that</w:t>
      </w:r>
      <w:r>
        <w:t xml:space="preserve"> the Barmesa Pump is much less expensive than the Barnes Pump, but is very similar. </w:t>
      </w:r>
      <w:r w:rsidR="00012E04">
        <w:t>His recommendation is that the BSC purchase the Barmesa Pump. There was some discussion on this matter.</w:t>
      </w:r>
    </w:p>
    <w:p w:rsidR="00012E04" w:rsidRPr="00012E04" w:rsidRDefault="00012E04" w:rsidP="00C220F6">
      <w:pPr>
        <w:pStyle w:val="NoSpacing"/>
      </w:pPr>
      <w:r>
        <w:rPr>
          <w:b/>
        </w:rPr>
        <w:t xml:space="preserve">Voted – </w:t>
      </w:r>
      <w:r>
        <w:t>Mr. Nolan made a motion to authorize Mr. Emond to purchase the Barmesa Pump. The motion was seconded by Mr. Rouleau. All in favor, so voted. Mr. Nolan made a motion to amend his motion to include the pump and bracket. The motion was seconded by Mr. Rouleau. All in favor, so voted.</w:t>
      </w:r>
    </w:p>
    <w:p w:rsidR="00C220F6" w:rsidRDefault="00C220F6" w:rsidP="00C220F6">
      <w:pPr>
        <w:pStyle w:val="NoSpacing"/>
      </w:pPr>
    </w:p>
    <w:p w:rsidR="00E44B03" w:rsidRDefault="00E44B03" w:rsidP="00C220F6">
      <w:pPr>
        <w:pStyle w:val="NoSpacing"/>
        <w:rPr>
          <w:b/>
        </w:rPr>
      </w:pPr>
    </w:p>
    <w:p w:rsidR="00C220F6" w:rsidRDefault="00C220F6" w:rsidP="00C220F6">
      <w:pPr>
        <w:pStyle w:val="NoSpacing"/>
      </w:pPr>
      <w:r>
        <w:rPr>
          <w:b/>
        </w:rPr>
        <w:t xml:space="preserve">Correspondence:  21-02-01 – </w:t>
      </w:r>
      <w:r>
        <w:t>Email from the Burrillville Weekend Snack Pack Program thanking the Commission for the SBA donation to their program.</w:t>
      </w:r>
    </w:p>
    <w:p w:rsidR="00C220F6" w:rsidRDefault="00C220F6" w:rsidP="00C220F6">
      <w:pPr>
        <w:pStyle w:val="NoSpacing"/>
      </w:pPr>
    </w:p>
    <w:p w:rsidR="00E44B03" w:rsidRDefault="00E44B03" w:rsidP="00C220F6">
      <w:pPr>
        <w:pStyle w:val="NoSpacing"/>
        <w:rPr>
          <w:b/>
        </w:rPr>
      </w:pPr>
    </w:p>
    <w:p w:rsidR="00C220F6" w:rsidRDefault="00C220F6" w:rsidP="00C220F6">
      <w:pPr>
        <w:pStyle w:val="NoSpacing"/>
      </w:pPr>
      <w:r>
        <w:rPr>
          <w:b/>
        </w:rPr>
        <w:t xml:space="preserve">Invoices: </w:t>
      </w:r>
      <w:r>
        <w:t>Beta Invoice #12 in the amount of $570.00 for sewer application reviews – Fund 8100.</w:t>
      </w:r>
    </w:p>
    <w:p w:rsidR="00C220F6" w:rsidRPr="00E44B03" w:rsidRDefault="00E44B03" w:rsidP="00C220F6">
      <w:pPr>
        <w:pStyle w:val="NoSpacing"/>
      </w:pPr>
      <w:r>
        <w:rPr>
          <w:b/>
        </w:rPr>
        <w:t xml:space="preserve">Voted – </w:t>
      </w:r>
      <w:r>
        <w:t>Mr. Nolan made a motion to approve and pay Beta Invoice #12 in the amount of $570.00 from Fund 8100. The motion was seconded by Mr. Rouleau. All in favor, so voted.</w:t>
      </w:r>
    </w:p>
    <w:p w:rsidR="00C220F6" w:rsidRDefault="00E44B03" w:rsidP="00E44B03">
      <w:pPr>
        <w:pStyle w:val="NoSpacing"/>
        <w:ind w:firstLine="720"/>
      </w:pPr>
      <w:r>
        <w:t xml:space="preserve">   </w:t>
      </w:r>
      <w:r w:rsidR="00C220F6">
        <w:t xml:space="preserve">Beta Invoice #13 in the amount of $3,427.08 for sewer connection inspections </w:t>
      </w:r>
    </w:p>
    <w:p w:rsidR="00C220F6" w:rsidRDefault="00E44B03" w:rsidP="00E44B03">
      <w:pPr>
        <w:pStyle w:val="NoSpacing"/>
        <w:ind w:firstLine="720"/>
      </w:pPr>
      <w:r>
        <w:t xml:space="preserve">   </w:t>
      </w:r>
      <w:r w:rsidR="00C220F6">
        <w:t xml:space="preserve">Fernwood </w:t>
      </w:r>
      <w:r>
        <w:t>–</w:t>
      </w:r>
      <w:r w:rsidR="00C220F6">
        <w:t xml:space="preserve"> 8100</w:t>
      </w:r>
    </w:p>
    <w:p w:rsidR="00E44B03" w:rsidRDefault="00E44B03" w:rsidP="00E44B03">
      <w:pPr>
        <w:pStyle w:val="NoSpacing"/>
      </w:pPr>
      <w:r>
        <w:rPr>
          <w:b/>
        </w:rPr>
        <w:t xml:space="preserve">Voted – </w:t>
      </w:r>
      <w:r>
        <w:t>Mr. Nolan made a motion to approve and pay Beta Invoice #13 in the amount of $3,427.08 from Fund 8100. The motion was seconded by Mr. Rouleau. All in favor, so voted.</w:t>
      </w:r>
    </w:p>
    <w:p w:rsidR="00E44B03" w:rsidRDefault="00E44B03" w:rsidP="00E44B03">
      <w:pPr>
        <w:pStyle w:val="NoSpacing"/>
      </w:pPr>
    </w:p>
    <w:p w:rsidR="00E44B03" w:rsidRDefault="00E44B03" w:rsidP="00E44B03">
      <w:pPr>
        <w:pStyle w:val="NoSpacing"/>
      </w:pPr>
    </w:p>
    <w:p w:rsidR="00E44B03" w:rsidRDefault="00E44B03" w:rsidP="00E44B03">
      <w:pPr>
        <w:pStyle w:val="NoSpacing"/>
      </w:pPr>
      <w:r>
        <w:rPr>
          <w:b/>
          <w:u w:val="single"/>
        </w:rPr>
        <w:t>Engineer’s Report:</w:t>
      </w:r>
    </w:p>
    <w:p w:rsidR="00E44B03" w:rsidRDefault="00E44B03" w:rsidP="00E44B03">
      <w:pPr>
        <w:pStyle w:val="NoSpacing"/>
      </w:pPr>
      <w:r>
        <w:tab/>
        <w:t>RAS Pump VFD memo</w:t>
      </w:r>
    </w:p>
    <w:p w:rsidR="00012E04" w:rsidRDefault="004E7EFB" w:rsidP="00E44B03">
      <w:pPr>
        <w:pStyle w:val="NoSpacing"/>
      </w:pPr>
      <w:r>
        <w:t xml:space="preserve">Mr. </w:t>
      </w:r>
      <w:proofErr w:type="spellStart"/>
      <w:r>
        <w:t>Richtarik</w:t>
      </w:r>
      <w:proofErr w:type="spellEnd"/>
      <w:r>
        <w:t xml:space="preserve"> stated that SAR Engineering issued two (2) recommendation options for the replacement of the VFD’s associated with the RAS Pumps. The first recommendation is to replace the VFD’s in kind. The other recommendation is to replace the VFD’s and relocate them to an area closer to the pumps, which would be a cooler environment. Overheating may be a factor in the life of the VFD’s. </w:t>
      </w:r>
      <w:r w:rsidR="0004281A">
        <w:t xml:space="preserve">Mr. </w:t>
      </w:r>
      <w:proofErr w:type="spellStart"/>
      <w:r w:rsidR="0004281A">
        <w:t>Richtarik</w:t>
      </w:r>
      <w:proofErr w:type="spellEnd"/>
      <w:r w:rsidR="0004281A">
        <w:t xml:space="preserve"> also stated that the price quotes are for all three (3) pumps. </w:t>
      </w:r>
      <w:r>
        <w:t xml:space="preserve">Mr. Emond stated that this is not critical at this point. </w:t>
      </w:r>
    </w:p>
    <w:p w:rsidR="004E7EFB" w:rsidRPr="004E7EFB" w:rsidRDefault="004E7EFB" w:rsidP="00E44B03">
      <w:pPr>
        <w:pStyle w:val="NoSpacing"/>
      </w:pPr>
      <w:r>
        <w:rPr>
          <w:b/>
        </w:rPr>
        <w:t xml:space="preserve">Voted – </w:t>
      </w:r>
      <w:r>
        <w:t>Mr. Andrews made a motion to table the RAS Pump VFD memo. The motion was seconded by Mr. Nolan. All in favor, so voted.</w:t>
      </w:r>
    </w:p>
    <w:p w:rsidR="00E44B03" w:rsidRPr="0004281A" w:rsidRDefault="0004281A" w:rsidP="00E44B03">
      <w:pPr>
        <w:pStyle w:val="NoSpacing"/>
      </w:pPr>
      <w:r>
        <w:rPr>
          <w:b/>
        </w:rPr>
        <w:t xml:space="preserve">Voted – </w:t>
      </w:r>
      <w:r>
        <w:t>Mr. Nolan made a motion to accept the Engineer’s Report. The motion was seconded by Mr. Rouleau. All in favor, so voted.</w:t>
      </w:r>
    </w:p>
    <w:p w:rsidR="00E44B03" w:rsidRDefault="00E44B03" w:rsidP="00E44B03">
      <w:pPr>
        <w:pStyle w:val="NoSpacing"/>
      </w:pPr>
    </w:p>
    <w:p w:rsidR="00E44B03" w:rsidRDefault="00E44B03" w:rsidP="00E44B03">
      <w:pPr>
        <w:pStyle w:val="NoSpacing"/>
      </w:pPr>
      <w:r>
        <w:rPr>
          <w:b/>
          <w:u w:val="single"/>
        </w:rPr>
        <w:t>Attorney’s Report:</w:t>
      </w:r>
    </w:p>
    <w:p w:rsidR="00E44B03" w:rsidRDefault="00E44B03" w:rsidP="00E44B03">
      <w:pPr>
        <w:pStyle w:val="NoSpacing"/>
      </w:pPr>
      <w:r>
        <w:tab/>
        <w:t>Status of Commission borrowing capabilities</w:t>
      </w:r>
    </w:p>
    <w:p w:rsidR="00E44B03" w:rsidRDefault="0004281A" w:rsidP="00E44B03">
      <w:pPr>
        <w:pStyle w:val="NoSpacing"/>
      </w:pPr>
      <w:r>
        <w:t>Mr. Kane stated that his opinion is that the BSC ought to seek approval from the Burrillville Town Council when borrowing any substantial amount of money.</w:t>
      </w:r>
    </w:p>
    <w:p w:rsidR="0004281A" w:rsidRPr="0004281A" w:rsidRDefault="0004281A" w:rsidP="00E44B03">
      <w:pPr>
        <w:pStyle w:val="NoSpacing"/>
      </w:pPr>
      <w:r>
        <w:rPr>
          <w:b/>
        </w:rPr>
        <w:t xml:space="preserve">Voted – </w:t>
      </w:r>
      <w:r>
        <w:t>Mr. Nolan made a motion to accept the Attorney’s Report. The motion was seconded by Mr. Andrews. All in favor, so voted.</w:t>
      </w:r>
    </w:p>
    <w:p w:rsidR="00E44B03" w:rsidRDefault="00E44B03" w:rsidP="00E44B03">
      <w:pPr>
        <w:pStyle w:val="NoSpacing"/>
      </w:pPr>
    </w:p>
    <w:p w:rsidR="00E44B03" w:rsidRDefault="00E44B03" w:rsidP="00E44B03">
      <w:pPr>
        <w:pStyle w:val="NoSpacing"/>
      </w:pPr>
      <w:r>
        <w:rPr>
          <w:b/>
          <w:u w:val="single"/>
        </w:rPr>
        <w:t>Superintendent’s Report:</w:t>
      </w:r>
    </w:p>
    <w:p w:rsidR="00E44B03" w:rsidRDefault="00E44B03" w:rsidP="00E44B03">
      <w:pPr>
        <w:pStyle w:val="NoSpacing"/>
      </w:pPr>
      <w:r>
        <w:t>Report for the month of July, 2020</w:t>
      </w:r>
    </w:p>
    <w:p w:rsidR="00E44B03" w:rsidRDefault="00E44B03" w:rsidP="00E44B03">
      <w:pPr>
        <w:pStyle w:val="NoSpacing"/>
      </w:pPr>
    </w:p>
    <w:p w:rsidR="00E44B03" w:rsidRPr="00E44B03" w:rsidRDefault="00E44B03" w:rsidP="00E44B03">
      <w:pPr>
        <w:pStyle w:val="NoSpacing"/>
        <w:numPr>
          <w:ilvl w:val="0"/>
          <w:numId w:val="1"/>
        </w:numPr>
        <w:rPr>
          <w:b/>
        </w:rPr>
      </w:pPr>
      <w:r>
        <w:rPr>
          <w:b/>
        </w:rPr>
        <w:t>WWTF OPERATIONS</w:t>
      </w:r>
    </w:p>
    <w:p w:rsidR="00E44B03" w:rsidRDefault="00E44B03" w:rsidP="00E44B03">
      <w:pPr>
        <w:pStyle w:val="NoSpacing"/>
        <w:ind w:left="720"/>
      </w:pPr>
    </w:p>
    <w:p w:rsidR="00E44B03" w:rsidRPr="00E44B03" w:rsidRDefault="00E44B03" w:rsidP="00E44B03">
      <w:pPr>
        <w:pStyle w:val="NoSpacing"/>
        <w:numPr>
          <w:ilvl w:val="0"/>
          <w:numId w:val="2"/>
        </w:numPr>
        <w:rPr>
          <w:b/>
        </w:rPr>
      </w:pPr>
      <w:r>
        <w:t>Influent to Treatment Facility – MGD</w:t>
      </w:r>
    </w:p>
    <w:p w:rsidR="00E44B03" w:rsidRDefault="00E44B03" w:rsidP="00E44B03">
      <w:pPr>
        <w:pStyle w:val="NoSpacing"/>
        <w:ind w:left="1080"/>
      </w:pPr>
      <w:r>
        <w:t>Average Daily Flow</w:t>
      </w:r>
      <w:r>
        <w:tab/>
      </w:r>
      <w:r>
        <w:tab/>
      </w:r>
      <w:r>
        <w:tab/>
      </w:r>
      <w:r>
        <w:tab/>
        <w:t>=</w:t>
      </w:r>
      <w:r>
        <w:tab/>
        <w:t>0.7400</w:t>
      </w:r>
    </w:p>
    <w:p w:rsidR="00E44B03" w:rsidRDefault="00E44B03" w:rsidP="00E44B03">
      <w:pPr>
        <w:pStyle w:val="NoSpacing"/>
        <w:ind w:left="1080"/>
      </w:pPr>
      <w:r>
        <w:t>Maximum Daily Flow</w:t>
      </w:r>
      <w:r>
        <w:tab/>
      </w:r>
      <w:r>
        <w:tab/>
      </w:r>
      <w:r>
        <w:tab/>
        <w:t>=</w:t>
      </w:r>
      <w:r>
        <w:tab/>
        <w:t>0.8880</w:t>
      </w:r>
      <w:r>
        <w:tab/>
      </w:r>
      <w:r>
        <w:tab/>
        <w:t>on</w:t>
      </w:r>
      <w:r>
        <w:tab/>
        <w:t>02-July</w:t>
      </w:r>
    </w:p>
    <w:p w:rsidR="00E44B03" w:rsidRDefault="00E44B03" w:rsidP="00E44B03">
      <w:pPr>
        <w:pStyle w:val="NoSpacing"/>
        <w:ind w:left="1080"/>
      </w:pPr>
      <w:r>
        <w:t>Minimum Daily Flow</w:t>
      </w:r>
      <w:r>
        <w:tab/>
      </w:r>
      <w:r>
        <w:tab/>
      </w:r>
      <w:r>
        <w:tab/>
        <w:t>=</w:t>
      </w:r>
      <w:r>
        <w:tab/>
        <w:t>0.5740</w:t>
      </w:r>
      <w:r>
        <w:tab/>
      </w:r>
      <w:r>
        <w:tab/>
        <w:t>on</w:t>
      </w:r>
      <w:r>
        <w:tab/>
        <w:t>24-July</w:t>
      </w:r>
    </w:p>
    <w:p w:rsidR="00E44B03" w:rsidRDefault="00E44B03" w:rsidP="00E44B03">
      <w:pPr>
        <w:pStyle w:val="NoSpacing"/>
      </w:pPr>
    </w:p>
    <w:p w:rsidR="00E44B03" w:rsidRDefault="00E44B03" w:rsidP="00E44B03">
      <w:pPr>
        <w:pStyle w:val="NoSpacing"/>
      </w:pPr>
      <w:r>
        <w:tab/>
      </w:r>
      <w:r>
        <w:tab/>
      </w:r>
      <w:r>
        <w:tab/>
      </w:r>
      <w:r>
        <w:tab/>
      </w:r>
      <w:r>
        <w:tab/>
      </w:r>
      <w:r>
        <w:tab/>
      </w:r>
      <w:r>
        <w:tab/>
      </w:r>
      <w:r>
        <w:tab/>
        <w:t>Percent</w:t>
      </w:r>
      <w:r>
        <w:tab/>
      </w:r>
      <w:r>
        <w:tab/>
      </w:r>
      <w:r>
        <w:tab/>
        <w:t>Average</w:t>
      </w:r>
    </w:p>
    <w:p w:rsidR="00E44B03" w:rsidRDefault="00E44B03" w:rsidP="00E44B03">
      <w:pPr>
        <w:pStyle w:val="NoSpacing"/>
      </w:pPr>
      <w:r>
        <w:tab/>
      </w:r>
      <w:r>
        <w:tab/>
      </w:r>
      <w:r>
        <w:tab/>
      </w:r>
      <w:r>
        <w:tab/>
      </w:r>
      <w:r>
        <w:tab/>
      </w:r>
      <w:r>
        <w:tab/>
      </w:r>
      <w:r>
        <w:tab/>
      </w:r>
      <w:r>
        <w:tab/>
      </w:r>
      <w:r>
        <w:rPr>
          <w:u w:val="single"/>
        </w:rPr>
        <w:t>Removal</w:t>
      </w:r>
      <w:r>
        <w:tab/>
      </w:r>
      <w:r>
        <w:tab/>
      </w:r>
      <w:r>
        <w:rPr>
          <w:u w:val="single"/>
        </w:rPr>
        <w:t>Concentration</w:t>
      </w:r>
    </w:p>
    <w:p w:rsidR="00E44B03" w:rsidRPr="00E44B03" w:rsidRDefault="00E44B03" w:rsidP="00E44B03">
      <w:pPr>
        <w:pStyle w:val="NoSpacing"/>
        <w:numPr>
          <w:ilvl w:val="0"/>
          <w:numId w:val="2"/>
        </w:numPr>
        <w:rPr>
          <w:b/>
        </w:rPr>
      </w:pPr>
      <w:r>
        <w:t>Biochemical Oxygen Demand</w:t>
      </w:r>
    </w:p>
    <w:p w:rsidR="00E44B03" w:rsidRDefault="00E44B03" w:rsidP="00E44B03">
      <w:pPr>
        <w:pStyle w:val="NoSpacing"/>
        <w:ind w:left="1080"/>
      </w:pPr>
      <w:r>
        <w:t>EPA / DEM Permit Requirement</w:t>
      </w:r>
      <w:r>
        <w:tab/>
      </w:r>
      <w:r>
        <w:tab/>
        <w:t>=</w:t>
      </w:r>
      <w:r>
        <w:tab/>
        <w:t>85.0% min</w:t>
      </w:r>
      <w:r>
        <w:tab/>
      </w:r>
      <w:r>
        <w:tab/>
        <w:t>10.0 mg/L</w:t>
      </w:r>
    </w:p>
    <w:p w:rsidR="00E44B03" w:rsidRDefault="00E44B03" w:rsidP="00E44B03">
      <w:pPr>
        <w:pStyle w:val="NoSpacing"/>
        <w:ind w:left="1080"/>
      </w:pPr>
      <w:r>
        <w:t>July achieved</w:t>
      </w:r>
      <w:r>
        <w:tab/>
      </w:r>
      <w:r>
        <w:tab/>
      </w:r>
      <w:r>
        <w:tab/>
      </w:r>
      <w:r>
        <w:tab/>
        <w:t>=</w:t>
      </w:r>
      <w:r>
        <w:tab/>
        <w:t>99.7%</w:t>
      </w:r>
      <w:r>
        <w:tab/>
      </w:r>
      <w:r>
        <w:tab/>
      </w:r>
      <w:r>
        <w:tab/>
        <w:t>1.0 mg/L</w:t>
      </w:r>
    </w:p>
    <w:p w:rsidR="00E44B03" w:rsidRDefault="00E44B03" w:rsidP="00E44B03">
      <w:pPr>
        <w:pStyle w:val="NoSpacing"/>
      </w:pPr>
    </w:p>
    <w:p w:rsidR="00E44B03" w:rsidRPr="00E44B03" w:rsidRDefault="00E44B03" w:rsidP="00E44B03">
      <w:pPr>
        <w:pStyle w:val="NoSpacing"/>
        <w:numPr>
          <w:ilvl w:val="0"/>
          <w:numId w:val="2"/>
        </w:numPr>
        <w:rPr>
          <w:b/>
        </w:rPr>
      </w:pPr>
      <w:r>
        <w:t>Total Suspended Solids</w:t>
      </w:r>
    </w:p>
    <w:p w:rsidR="00E44B03" w:rsidRDefault="00E44B03" w:rsidP="00E44B03">
      <w:pPr>
        <w:pStyle w:val="NoSpacing"/>
        <w:ind w:left="1080"/>
      </w:pPr>
      <w:r>
        <w:t>EPA / DEM Permit Requirement</w:t>
      </w:r>
      <w:r>
        <w:tab/>
      </w:r>
      <w:r>
        <w:tab/>
        <w:t>=</w:t>
      </w:r>
      <w:r>
        <w:tab/>
        <w:t>85.0%</w:t>
      </w:r>
      <w:r>
        <w:tab/>
      </w:r>
      <w:r>
        <w:tab/>
      </w:r>
      <w:r>
        <w:tab/>
        <w:t>15.0 mg/L</w:t>
      </w:r>
    </w:p>
    <w:p w:rsidR="00E44B03" w:rsidRDefault="00E44B03" w:rsidP="00E44B03">
      <w:pPr>
        <w:pStyle w:val="NoSpacing"/>
        <w:ind w:left="1080"/>
      </w:pPr>
      <w:r>
        <w:t>July achieved</w:t>
      </w:r>
      <w:r>
        <w:tab/>
      </w:r>
      <w:r>
        <w:tab/>
      </w:r>
      <w:r>
        <w:tab/>
      </w:r>
      <w:r>
        <w:tab/>
        <w:t>=</w:t>
      </w:r>
      <w:r>
        <w:tab/>
        <w:t>99.6%</w:t>
      </w:r>
      <w:r>
        <w:tab/>
      </w:r>
      <w:r>
        <w:tab/>
      </w:r>
      <w:r>
        <w:tab/>
        <w:t>1.5 mg/L</w:t>
      </w:r>
    </w:p>
    <w:p w:rsidR="00E44B03" w:rsidRDefault="00E44B03" w:rsidP="00E44B03">
      <w:pPr>
        <w:pStyle w:val="NoSpacing"/>
      </w:pPr>
    </w:p>
    <w:p w:rsidR="00E44B03" w:rsidRPr="00E44B03" w:rsidRDefault="00E44B03" w:rsidP="00E44B03">
      <w:pPr>
        <w:pStyle w:val="NoSpacing"/>
        <w:numPr>
          <w:ilvl w:val="0"/>
          <w:numId w:val="2"/>
        </w:numPr>
        <w:rPr>
          <w:b/>
        </w:rPr>
      </w:pPr>
      <w:r>
        <w:t>Total Phosphorus</w:t>
      </w:r>
    </w:p>
    <w:p w:rsidR="00E44B03" w:rsidRDefault="00E44B03" w:rsidP="00E44B03">
      <w:pPr>
        <w:pStyle w:val="NoSpacing"/>
        <w:ind w:left="1080"/>
      </w:pPr>
      <w:r>
        <w:t>EPA / DEM Permit Requirement</w:t>
      </w:r>
      <w:r>
        <w:tab/>
      </w:r>
      <w:r>
        <w:tab/>
        <w:t>=</w:t>
      </w:r>
      <w:r>
        <w:tab/>
        <w:t>N/A</w:t>
      </w:r>
      <w:r>
        <w:tab/>
      </w:r>
      <w:r>
        <w:tab/>
      </w:r>
      <w:r>
        <w:tab/>
        <w:t>0.10 mg/L</w:t>
      </w:r>
    </w:p>
    <w:p w:rsidR="00E44B03" w:rsidRDefault="00E44B03" w:rsidP="00E44B03">
      <w:pPr>
        <w:pStyle w:val="NoSpacing"/>
        <w:ind w:left="1080"/>
      </w:pPr>
      <w:r>
        <w:t>July achieved</w:t>
      </w:r>
      <w:r>
        <w:tab/>
      </w:r>
      <w:r>
        <w:tab/>
      </w:r>
      <w:r>
        <w:tab/>
      </w:r>
      <w:r>
        <w:tab/>
        <w:t>=</w:t>
      </w:r>
      <w:r>
        <w:tab/>
        <w:t>99.1%</w:t>
      </w:r>
      <w:r>
        <w:tab/>
      </w:r>
      <w:r>
        <w:tab/>
      </w:r>
      <w:r>
        <w:tab/>
        <w:t>0.053 mg/L</w:t>
      </w:r>
    </w:p>
    <w:p w:rsidR="00E44B03" w:rsidRDefault="00E44B03" w:rsidP="00E44B03">
      <w:pPr>
        <w:pStyle w:val="NoSpacing"/>
      </w:pPr>
    </w:p>
    <w:p w:rsidR="00E44B03" w:rsidRPr="00E44B03" w:rsidRDefault="00E44B03" w:rsidP="00E44B03">
      <w:pPr>
        <w:pStyle w:val="NoSpacing"/>
        <w:numPr>
          <w:ilvl w:val="0"/>
          <w:numId w:val="2"/>
        </w:numPr>
        <w:rPr>
          <w:b/>
        </w:rPr>
      </w:pPr>
      <w:r>
        <w:t>Total Ammonia</w:t>
      </w:r>
      <w:r>
        <w:tab/>
      </w:r>
    </w:p>
    <w:p w:rsidR="00E44B03" w:rsidRDefault="00E44B03" w:rsidP="00E44B03">
      <w:pPr>
        <w:pStyle w:val="NoSpacing"/>
        <w:ind w:left="1080"/>
      </w:pPr>
      <w:r>
        <w:t>EPA / DEM Permit Requirement</w:t>
      </w:r>
      <w:r>
        <w:tab/>
      </w:r>
      <w:r>
        <w:tab/>
        <w:t>=</w:t>
      </w:r>
      <w:r>
        <w:tab/>
        <w:t>N/A</w:t>
      </w:r>
      <w:r>
        <w:tab/>
      </w:r>
      <w:r>
        <w:tab/>
      </w:r>
      <w:r>
        <w:tab/>
        <w:t>5.1 mg/L</w:t>
      </w:r>
    </w:p>
    <w:p w:rsidR="00E44B03" w:rsidRDefault="00E44B03" w:rsidP="00E44B03">
      <w:pPr>
        <w:pStyle w:val="NoSpacing"/>
        <w:ind w:left="1080"/>
      </w:pPr>
      <w:r>
        <w:t>July achieved</w:t>
      </w:r>
      <w:r>
        <w:tab/>
      </w:r>
      <w:r>
        <w:tab/>
      </w:r>
      <w:r>
        <w:tab/>
      </w:r>
      <w:r>
        <w:tab/>
        <w:t>=</w:t>
      </w:r>
      <w:r>
        <w:tab/>
        <w:t>99.3%</w:t>
      </w:r>
      <w:r>
        <w:tab/>
      </w:r>
      <w:r>
        <w:tab/>
      </w:r>
      <w:r>
        <w:tab/>
        <w:t>0.2 mg/L</w:t>
      </w:r>
    </w:p>
    <w:p w:rsidR="00E44B03" w:rsidRDefault="00E44B03" w:rsidP="00E44B03">
      <w:pPr>
        <w:pStyle w:val="NoSpacing"/>
      </w:pPr>
    </w:p>
    <w:p w:rsidR="00E44B03" w:rsidRPr="00E44B03" w:rsidRDefault="00E44B03" w:rsidP="00E44B03">
      <w:pPr>
        <w:pStyle w:val="NoSpacing"/>
        <w:numPr>
          <w:ilvl w:val="0"/>
          <w:numId w:val="2"/>
        </w:numPr>
        <w:rPr>
          <w:b/>
        </w:rPr>
      </w:pPr>
      <w:r>
        <w:t>Total Copper</w:t>
      </w:r>
    </w:p>
    <w:p w:rsidR="00E44B03" w:rsidRDefault="00E44B03" w:rsidP="00E44B03">
      <w:pPr>
        <w:pStyle w:val="NoSpacing"/>
        <w:ind w:left="1080"/>
      </w:pPr>
      <w:r>
        <w:t>EPA / DEM Permit Requirement</w:t>
      </w:r>
      <w:r>
        <w:tab/>
      </w:r>
      <w:r>
        <w:tab/>
        <w:t>=</w:t>
      </w:r>
      <w:r>
        <w:tab/>
        <w:t>N/A</w:t>
      </w:r>
      <w:r>
        <w:tab/>
      </w:r>
      <w:r>
        <w:tab/>
      </w:r>
      <w:r>
        <w:tab/>
        <w:t>8.0 ug/L</w:t>
      </w:r>
    </w:p>
    <w:p w:rsidR="00E44B03" w:rsidRDefault="00E44B03" w:rsidP="00E44B03">
      <w:pPr>
        <w:pStyle w:val="NoSpacing"/>
        <w:ind w:left="1080"/>
      </w:pPr>
      <w:r>
        <w:t>July achieved</w:t>
      </w:r>
      <w:r>
        <w:tab/>
      </w:r>
      <w:r>
        <w:tab/>
      </w:r>
      <w:r>
        <w:tab/>
      </w:r>
      <w:r>
        <w:tab/>
        <w:t>=</w:t>
      </w:r>
      <w:r>
        <w:tab/>
        <w:t>95.6%</w:t>
      </w:r>
      <w:r>
        <w:tab/>
      </w:r>
      <w:r>
        <w:tab/>
      </w:r>
      <w:r>
        <w:tab/>
        <w:t>10.0 ug/L</w:t>
      </w:r>
    </w:p>
    <w:p w:rsidR="00E44B03" w:rsidRDefault="00E44B03" w:rsidP="00E44B03">
      <w:pPr>
        <w:pStyle w:val="NoSpacing"/>
      </w:pPr>
    </w:p>
    <w:p w:rsidR="00E44B03" w:rsidRPr="00E44B03" w:rsidRDefault="00E44B03" w:rsidP="00E44B03">
      <w:pPr>
        <w:pStyle w:val="NoSpacing"/>
        <w:numPr>
          <w:ilvl w:val="0"/>
          <w:numId w:val="2"/>
        </w:numPr>
        <w:rPr>
          <w:b/>
        </w:rPr>
      </w:pPr>
      <w:r>
        <w:t>Disposed Sludge</w:t>
      </w:r>
    </w:p>
    <w:p w:rsidR="00E44B03" w:rsidRDefault="00E44B03" w:rsidP="00E44B03">
      <w:pPr>
        <w:pStyle w:val="NoSpacing"/>
        <w:ind w:left="1080"/>
      </w:pPr>
      <w:r>
        <w:t>Dry Tons Disposed of</w:t>
      </w:r>
      <w:r>
        <w:tab/>
      </w:r>
      <w:r>
        <w:tab/>
      </w:r>
      <w:r>
        <w:tab/>
        <w:t>=</w:t>
      </w:r>
      <w:r>
        <w:tab/>
        <w:t>38.96</w:t>
      </w:r>
    </w:p>
    <w:p w:rsidR="00E44B03" w:rsidRDefault="00E44B03" w:rsidP="00E44B03">
      <w:pPr>
        <w:pStyle w:val="NoSpacing"/>
        <w:ind w:left="1080"/>
      </w:pPr>
      <w:r>
        <w:t>Number of Loads Removed</w:t>
      </w:r>
      <w:r>
        <w:tab/>
      </w:r>
      <w:r>
        <w:tab/>
      </w:r>
      <w:r>
        <w:tab/>
        <w:t>=</w:t>
      </w:r>
      <w:r>
        <w:tab/>
        <w:t>28</w:t>
      </w:r>
    </w:p>
    <w:p w:rsidR="00E44B03" w:rsidRDefault="00E44B03" w:rsidP="00E44B03">
      <w:pPr>
        <w:pStyle w:val="NoSpacing"/>
        <w:ind w:left="1080"/>
      </w:pPr>
      <w:r>
        <w:t>Average Dry Tons / Load</w:t>
      </w:r>
      <w:r>
        <w:tab/>
      </w:r>
      <w:r>
        <w:tab/>
      </w:r>
      <w:r>
        <w:tab/>
        <w:t>=</w:t>
      </w:r>
      <w:r>
        <w:tab/>
        <w:t>1.39</w:t>
      </w:r>
    </w:p>
    <w:p w:rsidR="00E44B03" w:rsidRDefault="00E44B03" w:rsidP="00E44B03">
      <w:pPr>
        <w:pStyle w:val="NoSpacing"/>
      </w:pPr>
    </w:p>
    <w:p w:rsidR="00E44B03" w:rsidRDefault="00E44B03" w:rsidP="00E44B03">
      <w:pPr>
        <w:pStyle w:val="NoSpacing"/>
      </w:pPr>
    </w:p>
    <w:p w:rsidR="00E44B03" w:rsidRDefault="00E44B03" w:rsidP="00E44B03">
      <w:pPr>
        <w:pStyle w:val="NoSpacing"/>
      </w:pPr>
      <w:r>
        <w:rPr>
          <w:u w:val="single"/>
        </w:rPr>
        <w:t>Permit Excursions</w:t>
      </w:r>
    </w:p>
    <w:p w:rsidR="004E1597" w:rsidRDefault="004E1597" w:rsidP="00E44B03">
      <w:pPr>
        <w:pStyle w:val="NoSpacing"/>
      </w:pPr>
    </w:p>
    <w:p w:rsidR="004E1597" w:rsidRDefault="004E1597" w:rsidP="00E44B03">
      <w:pPr>
        <w:pStyle w:val="NoSpacing"/>
      </w:pPr>
      <w:r>
        <w:t>7/31/20 – Monthly average Total Copper reported as 10.0 ug/L. Monthly average limit is 8.0 ug/L.</w:t>
      </w:r>
    </w:p>
    <w:p w:rsidR="004E1597" w:rsidRDefault="004E1597" w:rsidP="00E44B03">
      <w:pPr>
        <w:pStyle w:val="NoSpacing"/>
      </w:pPr>
    </w:p>
    <w:p w:rsidR="004E1597" w:rsidRDefault="004E1597" w:rsidP="00E44B03">
      <w:pPr>
        <w:pStyle w:val="NoSpacing"/>
      </w:pPr>
      <w:r>
        <w:t>Nalmet dose increased significantly throughout month with no decrease in final effluent copper. In July, secondary effluent copper results consistently lower than final effluent copper results (refer to Table-1). Nalco, the maker of Nalmet, is investigating the efficacy of the last lot purchased. Possibly two issues culminating resulting in poor copper removal; 1) Nalmet efficacy less than previous batches, and 2) in previous months, secondary effluent copper results have been lower than final effluent results indicating a release of copper as the effluent passes through the phosphorus removal system.</w:t>
      </w:r>
    </w:p>
    <w:p w:rsidR="004E1597" w:rsidRDefault="004E1597" w:rsidP="00E44B03">
      <w:pPr>
        <w:pStyle w:val="NoSpacing"/>
      </w:pPr>
    </w:p>
    <w:p w:rsidR="004E1597" w:rsidRDefault="004E1597" w:rsidP="00E44B03">
      <w:pPr>
        <w:pStyle w:val="NoSpacing"/>
      </w:pPr>
      <w:r>
        <w:t>Table-1</w:t>
      </w:r>
    </w:p>
    <w:p w:rsidR="004E1597" w:rsidRDefault="004E1597" w:rsidP="00E44B03">
      <w:pPr>
        <w:pStyle w:val="NoSpacing"/>
      </w:pPr>
    </w:p>
    <w:p w:rsidR="004E1597" w:rsidRDefault="004E1597" w:rsidP="00E44B03">
      <w:pPr>
        <w:pStyle w:val="NoSpacing"/>
        <w:rPr>
          <w:b/>
        </w:rPr>
      </w:pPr>
      <w:r>
        <w:tab/>
      </w:r>
      <w:r>
        <w:tab/>
      </w:r>
      <w:r>
        <w:rPr>
          <w:b/>
        </w:rPr>
        <w:t>Burrillville Sewer Commission</w:t>
      </w:r>
    </w:p>
    <w:p w:rsidR="004E1597" w:rsidRDefault="004E1597" w:rsidP="00E44B03">
      <w:pPr>
        <w:pStyle w:val="NoSpacing"/>
      </w:pPr>
      <w:r>
        <w:lastRenderedPageBreak/>
        <w:tab/>
      </w:r>
      <w:r>
        <w:tab/>
        <w:t>Raw Cu    Prim Cu    Sec Cu    Final Cu</w:t>
      </w:r>
    </w:p>
    <w:p w:rsidR="004E1597" w:rsidRPr="004E1597" w:rsidRDefault="004E1597" w:rsidP="00E44B03">
      <w:pPr>
        <w:pStyle w:val="NoSpacing"/>
      </w:pPr>
      <w:r>
        <w:tab/>
      </w:r>
      <w:r>
        <w:tab/>
        <w:t xml:space="preserve">  ug/L          ug/L</w:t>
      </w:r>
      <w:r>
        <w:tab/>
        <w:t xml:space="preserve">          ug/L        ug/L</w:t>
      </w:r>
    </w:p>
    <w:p w:rsidR="00C220F6" w:rsidRDefault="004E1597" w:rsidP="00C220F6">
      <w:pPr>
        <w:pStyle w:val="NoSpacing"/>
      </w:pPr>
      <w:r>
        <w:t>7/9/2020</w:t>
      </w:r>
      <w:r>
        <w:tab/>
        <w:t xml:space="preserve">   344</w:t>
      </w:r>
      <w:r>
        <w:tab/>
        <w:t xml:space="preserve">       133</w:t>
      </w:r>
      <w:r>
        <w:tab/>
        <w:t xml:space="preserve">           9.1         10.2</w:t>
      </w:r>
    </w:p>
    <w:p w:rsidR="004E1597" w:rsidRDefault="004E1597" w:rsidP="00C220F6">
      <w:pPr>
        <w:pStyle w:val="NoSpacing"/>
      </w:pPr>
      <w:r>
        <w:t>7/16/2020</w:t>
      </w:r>
      <w:r>
        <w:tab/>
        <w:t xml:space="preserve">   204</w:t>
      </w:r>
      <w:r>
        <w:tab/>
        <w:t xml:space="preserve">       77.2           8.4         10.6</w:t>
      </w:r>
    </w:p>
    <w:p w:rsidR="004E1597" w:rsidRDefault="004E1597" w:rsidP="00C220F6">
      <w:pPr>
        <w:pStyle w:val="NoSpacing"/>
      </w:pPr>
      <w:r>
        <w:t>7/23/2020</w:t>
      </w:r>
      <w:r>
        <w:tab/>
        <w:t xml:space="preserve">   260</w:t>
      </w:r>
      <w:r>
        <w:tab/>
        <w:t xml:space="preserve">       103            5.9         10.1</w:t>
      </w:r>
    </w:p>
    <w:p w:rsidR="004E1597" w:rsidRDefault="004E1597" w:rsidP="00C220F6">
      <w:pPr>
        <w:pStyle w:val="NoSpacing"/>
      </w:pPr>
      <w:r>
        <w:t>7/29/2020</w:t>
      </w:r>
      <w:r>
        <w:tab/>
        <w:t xml:space="preserve">   </w:t>
      </w:r>
      <w:r>
        <w:tab/>
      </w:r>
      <w:r>
        <w:tab/>
      </w:r>
      <w:r>
        <w:tab/>
        <w:t xml:space="preserve">            9.5</w:t>
      </w:r>
    </w:p>
    <w:p w:rsidR="004E1597" w:rsidRDefault="004E1597" w:rsidP="00C220F6">
      <w:pPr>
        <w:pStyle w:val="NoSpacing"/>
      </w:pPr>
      <w:r>
        <w:t>7/30/2020</w:t>
      </w:r>
      <w:r>
        <w:tab/>
        <w:t xml:space="preserve">   104            65.2           4.8         9.5</w:t>
      </w:r>
    </w:p>
    <w:p w:rsidR="004E1597" w:rsidRDefault="004E1597" w:rsidP="00C220F6">
      <w:pPr>
        <w:pStyle w:val="NoSpacing"/>
      </w:pPr>
      <w:r>
        <w:t xml:space="preserve">          Avg.    </w:t>
      </w:r>
      <w:r>
        <w:tab/>
        <w:t xml:space="preserve">   228            94.6           7.1         10.0</w:t>
      </w:r>
    </w:p>
    <w:p w:rsidR="004E1597" w:rsidRDefault="004E1597" w:rsidP="00C220F6">
      <w:pPr>
        <w:pStyle w:val="NoSpacing"/>
      </w:pPr>
    </w:p>
    <w:p w:rsidR="004E1597" w:rsidRDefault="004E1597" w:rsidP="00C220F6">
      <w:pPr>
        <w:pStyle w:val="NoSpacing"/>
      </w:pPr>
    </w:p>
    <w:p w:rsidR="004E1597" w:rsidRDefault="004E1597" w:rsidP="00C220F6">
      <w:pPr>
        <w:pStyle w:val="NoSpacing"/>
      </w:pPr>
      <w:r>
        <w:rPr>
          <w:u w:val="single"/>
        </w:rPr>
        <w:t>Callout Alarms</w:t>
      </w:r>
    </w:p>
    <w:p w:rsidR="004E1597" w:rsidRDefault="004E1597" w:rsidP="00C220F6">
      <w:pPr>
        <w:pStyle w:val="NoSpacing"/>
      </w:pPr>
    </w:p>
    <w:p w:rsidR="004E1597" w:rsidRDefault="004E1597" w:rsidP="00C220F6">
      <w:pPr>
        <w:pStyle w:val="NoSpacing"/>
      </w:pPr>
      <w:r>
        <w:t>There were seven (7) after hour alarm callouts for the WWTF in July 2020.</w:t>
      </w:r>
    </w:p>
    <w:p w:rsidR="004E1597" w:rsidRDefault="004E1597" w:rsidP="00C220F6">
      <w:pPr>
        <w:pStyle w:val="NoSpacing"/>
      </w:pPr>
    </w:p>
    <w:p w:rsidR="004E1597" w:rsidRDefault="004E1597" w:rsidP="00C220F6">
      <w:pPr>
        <w:pStyle w:val="NoSpacing"/>
      </w:pPr>
      <w:r>
        <w:t>7/3/20 – High Total Chlorine Residual – Analyzer flow clogged; reading just chemical. Flushed blockage and flow return to normal. Performed TRC test in lab and results were below detectable limits. No chlorine in the final effluent, just a false reading from analyzer.</w:t>
      </w:r>
    </w:p>
    <w:p w:rsidR="004E1597" w:rsidRDefault="004E1597" w:rsidP="00C220F6">
      <w:pPr>
        <w:pStyle w:val="NoSpacing"/>
      </w:pPr>
    </w:p>
    <w:p w:rsidR="004E1597" w:rsidRDefault="004E1597" w:rsidP="00C220F6">
      <w:pPr>
        <w:pStyle w:val="NoSpacing"/>
      </w:pPr>
      <w:r>
        <w:t>7/7/20 – Bisulfite Pump air bound – Replaced pressure relief valve.</w:t>
      </w:r>
    </w:p>
    <w:p w:rsidR="004E1597" w:rsidRDefault="004E1597" w:rsidP="00C220F6">
      <w:pPr>
        <w:pStyle w:val="NoSpacing"/>
      </w:pPr>
    </w:p>
    <w:p w:rsidR="004E1597" w:rsidRDefault="004E1597" w:rsidP="00C220F6">
      <w:pPr>
        <w:pStyle w:val="NoSpacing"/>
      </w:pPr>
      <w:r>
        <w:t xml:space="preserve">7/13/20 – High Total Chlorine Residual </w:t>
      </w:r>
      <w:r w:rsidR="00CF4647">
        <w:t>–</w:t>
      </w:r>
      <w:r>
        <w:t xml:space="preserve"> </w:t>
      </w:r>
      <w:r w:rsidR="00CF4647">
        <w:t>Purged pump and checked analyzer. Return to normal.</w:t>
      </w:r>
    </w:p>
    <w:p w:rsidR="00CF4647" w:rsidRDefault="00CF4647" w:rsidP="00C220F6">
      <w:pPr>
        <w:pStyle w:val="NoSpacing"/>
      </w:pPr>
    </w:p>
    <w:p w:rsidR="00CF4647" w:rsidRDefault="00CF4647" w:rsidP="00C220F6">
      <w:pPr>
        <w:pStyle w:val="NoSpacing"/>
      </w:pPr>
      <w:r>
        <w:t>7/20/20 – High Blended Tank Level – Purged blended tank, ran mixers. Tank level went to normal.</w:t>
      </w:r>
    </w:p>
    <w:p w:rsidR="00CF4647" w:rsidRDefault="00CF4647" w:rsidP="00C220F6">
      <w:pPr>
        <w:pStyle w:val="NoSpacing"/>
      </w:pPr>
    </w:p>
    <w:p w:rsidR="00CF4647" w:rsidRDefault="00CF4647" w:rsidP="00C220F6">
      <w:pPr>
        <w:pStyle w:val="NoSpacing"/>
      </w:pPr>
      <w:r>
        <w:t xml:space="preserve">7/21/20 – High Blended Tank Level – Tank was at 11 feet. Pumped sludge back to primary clarifier to lower tank level. Set tank levels to 10 feet (normally set at 10.5 feet). </w:t>
      </w:r>
    </w:p>
    <w:p w:rsidR="00CF4647" w:rsidRDefault="00CF4647" w:rsidP="00C220F6">
      <w:pPr>
        <w:pStyle w:val="NoSpacing"/>
      </w:pPr>
    </w:p>
    <w:p w:rsidR="00CF4647" w:rsidRDefault="00CF4647" w:rsidP="00C220F6">
      <w:pPr>
        <w:pStyle w:val="NoSpacing"/>
      </w:pPr>
      <w:r>
        <w:t xml:space="preserve">7/25/20 – Transfer Switch Alarm – Reset alarms in </w:t>
      </w:r>
      <w:proofErr w:type="spellStart"/>
      <w:r>
        <w:t>Phos</w:t>
      </w:r>
      <w:proofErr w:type="spellEnd"/>
      <w:r>
        <w:t xml:space="preserve"> Building and torque alarm at primary clarifier #1. </w:t>
      </w:r>
    </w:p>
    <w:p w:rsidR="00CF4647" w:rsidRDefault="00CF4647" w:rsidP="00C220F6">
      <w:pPr>
        <w:pStyle w:val="NoSpacing"/>
      </w:pPr>
    </w:p>
    <w:p w:rsidR="00CF4647" w:rsidRDefault="00CF4647" w:rsidP="00C220F6">
      <w:pPr>
        <w:pStyle w:val="NoSpacing"/>
      </w:pPr>
      <w:r>
        <w:t xml:space="preserve">7/27/20 – Low Hydro System Alarm – Water pumps air bound. Purged pumps, filled water tank with water. Also cycled air compressor and lubricated float switch for pumps. </w:t>
      </w:r>
    </w:p>
    <w:p w:rsidR="00CF4647" w:rsidRDefault="00CF4647" w:rsidP="00C220F6">
      <w:pPr>
        <w:pStyle w:val="NoSpacing"/>
      </w:pPr>
    </w:p>
    <w:p w:rsidR="00CF4647" w:rsidRDefault="00CF4647" w:rsidP="00C220F6">
      <w:pPr>
        <w:pStyle w:val="NoSpacing"/>
      </w:pPr>
    </w:p>
    <w:p w:rsidR="00CF4647" w:rsidRPr="00CF4647" w:rsidRDefault="00CF4647" w:rsidP="00CF4647">
      <w:pPr>
        <w:pStyle w:val="NoSpacing"/>
        <w:numPr>
          <w:ilvl w:val="0"/>
          <w:numId w:val="1"/>
        </w:numPr>
        <w:rPr>
          <w:b/>
        </w:rPr>
      </w:pPr>
      <w:r>
        <w:rPr>
          <w:b/>
        </w:rPr>
        <w:t>COLLECTION SYSTEM OPERATIONS</w:t>
      </w:r>
    </w:p>
    <w:p w:rsidR="00CF4647" w:rsidRDefault="00CF4647" w:rsidP="00CF4647">
      <w:pPr>
        <w:pStyle w:val="NoSpacing"/>
      </w:pPr>
    </w:p>
    <w:p w:rsidR="00CF4647" w:rsidRDefault="00CF4647" w:rsidP="00CF4647">
      <w:pPr>
        <w:pStyle w:val="NoSpacing"/>
      </w:pPr>
      <w:r>
        <w:t>There was one (1) after hour collection systems call-in response for the month of July 2020. Find the call-in table below:</w:t>
      </w:r>
    </w:p>
    <w:p w:rsidR="00CF4647" w:rsidRDefault="00CF4647" w:rsidP="00CF4647">
      <w:pPr>
        <w:pStyle w:val="NoSpacing"/>
      </w:pPr>
    </w:p>
    <w:tbl>
      <w:tblPr>
        <w:tblStyle w:val="TableGrid"/>
        <w:tblW w:w="0" w:type="auto"/>
        <w:tblLook w:val="04A0" w:firstRow="1" w:lastRow="0" w:firstColumn="1" w:lastColumn="0" w:noHBand="0" w:noVBand="1"/>
      </w:tblPr>
      <w:tblGrid>
        <w:gridCol w:w="1008"/>
        <w:gridCol w:w="1350"/>
        <w:gridCol w:w="3150"/>
        <w:gridCol w:w="4068"/>
      </w:tblGrid>
      <w:tr w:rsidR="00CF4647" w:rsidTr="00CF4647">
        <w:tc>
          <w:tcPr>
            <w:tcW w:w="1008" w:type="dxa"/>
          </w:tcPr>
          <w:p w:rsidR="00CF4647" w:rsidRPr="00CF4647" w:rsidRDefault="00CF4647" w:rsidP="00CF4647">
            <w:pPr>
              <w:pStyle w:val="NoSpacing"/>
            </w:pPr>
            <w:r>
              <w:t>Date</w:t>
            </w:r>
          </w:p>
        </w:tc>
        <w:tc>
          <w:tcPr>
            <w:tcW w:w="1350" w:type="dxa"/>
          </w:tcPr>
          <w:p w:rsidR="00CF4647" w:rsidRPr="00CF4647" w:rsidRDefault="00CF4647" w:rsidP="00CF4647">
            <w:pPr>
              <w:pStyle w:val="NoSpacing"/>
            </w:pPr>
            <w:r>
              <w:t>Location</w:t>
            </w:r>
          </w:p>
        </w:tc>
        <w:tc>
          <w:tcPr>
            <w:tcW w:w="3150" w:type="dxa"/>
          </w:tcPr>
          <w:p w:rsidR="00CF4647" w:rsidRPr="00CF4647" w:rsidRDefault="00CF4647" w:rsidP="00CF4647">
            <w:pPr>
              <w:pStyle w:val="NoSpacing"/>
            </w:pPr>
            <w:r>
              <w:t>Nature of Call / Alarm Condition</w:t>
            </w:r>
          </w:p>
        </w:tc>
        <w:tc>
          <w:tcPr>
            <w:tcW w:w="4068" w:type="dxa"/>
          </w:tcPr>
          <w:p w:rsidR="00CF4647" w:rsidRPr="00CF4647" w:rsidRDefault="00CF4647" w:rsidP="00CF4647">
            <w:pPr>
              <w:pStyle w:val="NoSpacing"/>
            </w:pPr>
            <w:r>
              <w:t>Issue Found</w:t>
            </w:r>
          </w:p>
        </w:tc>
      </w:tr>
      <w:tr w:rsidR="00CF4647" w:rsidTr="00CF4647">
        <w:tc>
          <w:tcPr>
            <w:tcW w:w="1008" w:type="dxa"/>
          </w:tcPr>
          <w:p w:rsidR="00CF4647" w:rsidRPr="00CF4647" w:rsidRDefault="00CF4647" w:rsidP="00CF4647">
            <w:pPr>
              <w:pStyle w:val="NoSpacing"/>
            </w:pPr>
            <w:r>
              <w:t>7/31/20</w:t>
            </w:r>
          </w:p>
        </w:tc>
        <w:tc>
          <w:tcPr>
            <w:tcW w:w="1350" w:type="dxa"/>
          </w:tcPr>
          <w:p w:rsidR="00CF4647" w:rsidRPr="00CF4647" w:rsidRDefault="00CF4647" w:rsidP="00CF4647">
            <w:pPr>
              <w:pStyle w:val="NoSpacing"/>
            </w:pPr>
            <w:r>
              <w:t>Eagle Peak</w:t>
            </w:r>
          </w:p>
        </w:tc>
        <w:tc>
          <w:tcPr>
            <w:tcW w:w="3150" w:type="dxa"/>
          </w:tcPr>
          <w:p w:rsidR="00CF4647" w:rsidRPr="00CF4647" w:rsidRDefault="00CF4647" w:rsidP="00CF4647">
            <w:pPr>
              <w:pStyle w:val="NoSpacing"/>
            </w:pPr>
            <w:r>
              <w:t>Pump #2 Fail</w:t>
            </w:r>
          </w:p>
        </w:tc>
        <w:tc>
          <w:tcPr>
            <w:tcW w:w="4068" w:type="dxa"/>
          </w:tcPr>
          <w:p w:rsidR="00CF4647" w:rsidRPr="00CF4647" w:rsidRDefault="00CF4647" w:rsidP="00CF4647">
            <w:pPr>
              <w:pStyle w:val="NoSpacing"/>
            </w:pPr>
            <w:r>
              <w:t>Soft-start failure. PHF error message = Loss of Line Phase. Reset soft-start, cycled power to soft-start, ran pump – 15 amps OK.</w:t>
            </w:r>
          </w:p>
        </w:tc>
      </w:tr>
    </w:tbl>
    <w:p w:rsidR="00CF4647" w:rsidRDefault="00CF4647" w:rsidP="00CF4647">
      <w:pPr>
        <w:pStyle w:val="NoSpacing"/>
        <w:rPr>
          <w:b/>
        </w:rPr>
      </w:pPr>
    </w:p>
    <w:p w:rsidR="00CF4647" w:rsidRDefault="00CF4647" w:rsidP="00CF4647">
      <w:pPr>
        <w:pStyle w:val="NoSpacing"/>
        <w:rPr>
          <w:b/>
        </w:rPr>
      </w:pPr>
    </w:p>
    <w:p w:rsidR="00CF4647" w:rsidRPr="00CF4647" w:rsidRDefault="00CF4647" w:rsidP="00CF4647">
      <w:pPr>
        <w:pStyle w:val="NoSpacing"/>
        <w:numPr>
          <w:ilvl w:val="0"/>
          <w:numId w:val="1"/>
        </w:numPr>
        <w:rPr>
          <w:b/>
        </w:rPr>
      </w:pPr>
      <w:r>
        <w:rPr>
          <w:b/>
        </w:rPr>
        <w:t>CURRENT ISSUES</w:t>
      </w:r>
    </w:p>
    <w:p w:rsidR="00CF4647" w:rsidRDefault="00CF4647" w:rsidP="00CF4647">
      <w:pPr>
        <w:pStyle w:val="NoSpacing"/>
      </w:pPr>
    </w:p>
    <w:p w:rsidR="00CF4647" w:rsidRDefault="00CF4647" w:rsidP="00CF4647">
      <w:pPr>
        <w:pStyle w:val="NoSpacing"/>
      </w:pPr>
      <w:r>
        <w:lastRenderedPageBreak/>
        <w:t>Spring Lake pump station generator not operating properly when tested under load. Delta Electric was scheduled for 7/14/20 to troubleshoot. It was determined that voltage regulator was not functioning causing under and over voltages when under load. The subsequent issue is that this particular generator is no longer supported by Cummins and electrical parts for controls are not available. After research by Delta Electric, a third party electronics company was found that could rebuild the voltage regulator circuit board. The circuit board was removed and shipped to the electronics company by Delta Electric on 8/4/20. Also, the generator control panel has been damaged by mice infestation over many years and has been repaired twice in the past. The control panel remains in poor condition and may need to be rebuilt or replaced.</w:t>
      </w:r>
    </w:p>
    <w:p w:rsidR="00085A13" w:rsidRDefault="00085A13" w:rsidP="00CF4647">
      <w:pPr>
        <w:pStyle w:val="NoSpacing"/>
      </w:pPr>
    </w:p>
    <w:p w:rsidR="004E12BC" w:rsidRDefault="004E12BC" w:rsidP="00CF4647">
      <w:pPr>
        <w:pStyle w:val="NoSpacing"/>
      </w:pPr>
      <w:r>
        <w:t xml:space="preserve">Mr. Emond gave a brief summary of the Superintendent’s Report. </w:t>
      </w:r>
    </w:p>
    <w:p w:rsidR="004E12BC" w:rsidRPr="004E12BC" w:rsidRDefault="004E12BC" w:rsidP="00CF4647">
      <w:pPr>
        <w:pStyle w:val="NoSpacing"/>
      </w:pPr>
      <w:r>
        <w:rPr>
          <w:b/>
        </w:rPr>
        <w:t xml:space="preserve">Voted – </w:t>
      </w:r>
      <w:r>
        <w:t>Mr. Nolan made a motion to accept the Superintendent’s Report. The motion was seconded by Mr. Rouleau. All in favor, so voted.</w:t>
      </w:r>
    </w:p>
    <w:p w:rsidR="00085A13" w:rsidRDefault="00085A13" w:rsidP="00CF4647">
      <w:pPr>
        <w:pStyle w:val="NoSpacing"/>
      </w:pPr>
    </w:p>
    <w:p w:rsidR="00085A13" w:rsidRDefault="00085A13" w:rsidP="00CF4647">
      <w:pPr>
        <w:pStyle w:val="NoSpacing"/>
      </w:pPr>
      <w:r>
        <w:rPr>
          <w:b/>
        </w:rPr>
        <w:t xml:space="preserve">Sewer Use/Sewer Assessment Write-Offs – </w:t>
      </w:r>
      <w:r>
        <w:t>None</w:t>
      </w:r>
    </w:p>
    <w:p w:rsidR="00085A13" w:rsidRDefault="00085A13" w:rsidP="00CF4647">
      <w:pPr>
        <w:pStyle w:val="NoSpacing"/>
      </w:pPr>
    </w:p>
    <w:p w:rsidR="00085A13" w:rsidRDefault="00085A13" w:rsidP="00CF4647">
      <w:pPr>
        <w:pStyle w:val="NoSpacing"/>
      </w:pPr>
    </w:p>
    <w:p w:rsidR="00085A13" w:rsidRDefault="00085A13" w:rsidP="00CF4647">
      <w:pPr>
        <w:pStyle w:val="NoSpacing"/>
      </w:pPr>
      <w:r>
        <w:rPr>
          <w:b/>
        </w:rPr>
        <w:t xml:space="preserve">Adjournment: </w:t>
      </w:r>
      <w:r>
        <w:t>Mr. Nolan made a motion to adjourn the Meeting. The motion was seconded by Mr. Rouleau. All in favor, so voted.</w:t>
      </w:r>
    </w:p>
    <w:p w:rsidR="00085A13" w:rsidRDefault="00085A13" w:rsidP="00CF4647">
      <w:pPr>
        <w:pStyle w:val="NoSpacing"/>
      </w:pPr>
    </w:p>
    <w:p w:rsidR="00085A13" w:rsidRDefault="00085A13" w:rsidP="00CF4647">
      <w:pPr>
        <w:pStyle w:val="NoSpacing"/>
      </w:pPr>
    </w:p>
    <w:p w:rsidR="00085A13" w:rsidRDefault="00085A13" w:rsidP="00CF4647">
      <w:pPr>
        <w:pStyle w:val="NoSpacing"/>
      </w:pPr>
      <w:r>
        <w:t>Respectfully Submitted,</w:t>
      </w:r>
    </w:p>
    <w:p w:rsidR="00085A13" w:rsidRDefault="00085A13" w:rsidP="00CF4647">
      <w:pPr>
        <w:pStyle w:val="NoSpacing"/>
      </w:pPr>
    </w:p>
    <w:p w:rsidR="00085A13" w:rsidRDefault="00085A13" w:rsidP="00CF4647">
      <w:pPr>
        <w:pStyle w:val="NoSpacing"/>
      </w:pPr>
    </w:p>
    <w:p w:rsidR="00085A13" w:rsidRDefault="00085A13" w:rsidP="00CF4647">
      <w:pPr>
        <w:pStyle w:val="NoSpacing"/>
      </w:pPr>
      <w:r>
        <w:t>Jacqueline Batalon</w:t>
      </w:r>
    </w:p>
    <w:p w:rsidR="00085A13" w:rsidRPr="00085A13" w:rsidRDefault="00085A13" w:rsidP="00CF4647">
      <w:pPr>
        <w:pStyle w:val="NoSpacing"/>
      </w:pPr>
      <w:r>
        <w:t>Financial Aide</w:t>
      </w:r>
    </w:p>
    <w:sectPr w:rsidR="00085A13" w:rsidRPr="0008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4DB1"/>
    <w:multiLevelType w:val="hybridMultilevel"/>
    <w:tmpl w:val="59F4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93194"/>
    <w:multiLevelType w:val="hybridMultilevel"/>
    <w:tmpl w:val="BC8E14FA"/>
    <w:lvl w:ilvl="0" w:tplc="4F2E21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F6"/>
    <w:rsid w:val="00012E04"/>
    <w:rsid w:val="0004281A"/>
    <w:rsid w:val="00085A13"/>
    <w:rsid w:val="0024213F"/>
    <w:rsid w:val="004E12BC"/>
    <w:rsid w:val="004E1597"/>
    <w:rsid w:val="004E7EFB"/>
    <w:rsid w:val="008150F9"/>
    <w:rsid w:val="008E40BD"/>
    <w:rsid w:val="00AD0B07"/>
    <w:rsid w:val="00B8450C"/>
    <w:rsid w:val="00C220F6"/>
    <w:rsid w:val="00CF4647"/>
    <w:rsid w:val="00DB6DE0"/>
    <w:rsid w:val="00E44B03"/>
    <w:rsid w:val="00E6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4AB44-67E4-4188-8FEA-442CBA3A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0F6"/>
    <w:pPr>
      <w:spacing w:after="0" w:line="240" w:lineRule="auto"/>
    </w:pPr>
  </w:style>
  <w:style w:type="table" w:styleId="TableGrid">
    <w:name w:val="Table Grid"/>
    <w:basedOn w:val="TableNormal"/>
    <w:uiPriority w:val="59"/>
    <w:rsid w:val="00CF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dcterms:created xsi:type="dcterms:W3CDTF">2020-11-05T14:38:00Z</dcterms:created>
  <dcterms:modified xsi:type="dcterms:W3CDTF">2020-11-05T14:38:00Z</dcterms:modified>
</cp:coreProperties>
</file>