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696824"/>
    <w:p w:rsidR="003273A1" w:rsidRDefault="003273A1" w:rsidP="003273A1">
      <w:pPr>
        <w:pStyle w:val="NoSpacing"/>
      </w:pPr>
      <w:r>
        <w:t>Burrillville Sewer Commission</w:t>
      </w:r>
    </w:p>
    <w:p w:rsidR="003273A1" w:rsidRDefault="003273A1" w:rsidP="003273A1">
      <w:pPr>
        <w:pStyle w:val="NoSpacing"/>
      </w:pPr>
      <w:r>
        <w:t>Regular Meeting of March 9, 2021</w:t>
      </w:r>
    </w:p>
    <w:p w:rsidR="003273A1" w:rsidRDefault="003273A1" w:rsidP="003273A1">
      <w:pPr>
        <w:pStyle w:val="NoSpacing"/>
      </w:pPr>
      <w:r>
        <w:t>ZOOM Meeting ID: 925 8762 3145</w:t>
      </w:r>
    </w:p>
    <w:p w:rsidR="003273A1" w:rsidRDefault="003273A1" w:rsidP="003273A1">
      <w:pPr>
        <w:pStyle w:val="NoSpacing"/>
      </w:pPr>
    </w:p>
    <w:p w:rsidR="003273A1" w:rsidRDefault="003273A1" w:rsidP="003273A1">
      <w:pPr>
        <w:pStyle w:val="NoSpacing"/>
      </w:pPr>
    </w:p>
    <w:p w:rsidR="003273A1" w:rsidRDefault="003273A1" w:rsidP="003273A1">
      <w:pPr>
        <w:pStyle w:val="NoSpacing"/>
      </w:pPr>
      <w:r>
        <w:t>Members Present:  William Andrews – Chairman</w:t>
      </w:r>
    </w:p>
    <w:p w:rsidR="003273A1" w:rsidRDefault="003273A1" w:rsidP="003273A1">
      <w:pPr>
        <w:pStyle w:val="NoSpacing"/>
      </w:pPr>
      <w:r>
        <w:tab/>
      </w:r>
      <w:r>
        <w:tab/>
        <w:t xml:space="preserve">       Richard Nolan – Vice Chairman</w:t>
      </w:r>
    </w:p>
    <w:p w:rsidR="003273A1" w:rsidRDefault="003273A1" w:rsidP="003273A1">
      <w:pPr>
        <w:pStyle w:val="NoSpacing"/>
      </w:pPr>
      <w:r>
        <w:tab/>
      </w:r>
      <w:r>
        <w:tab/>
        <w:t xml:space="preserve">       Russell Fontaine – Secretary</w:t>
      </w:r>
    </w:p>
    <w:p w:rsidR="003273A1" w:rsidRDefault="003273A1" w:rsidP="003273A1">
      <w:pPr>
        <w:pStyle w:val="NoSpacing"/>
      </w:pPr>
    </w:p>
    <w:p w:rsidR="003273A1" w:rsidRDefault="003273A1" w:rsidP="003273A1">
      <w:pPr>
        <w:pStyle w:val="NoSpacing"/>
      </w:pPr>
    </w:p>
    <w:p w:rsidR="003273A1" w:rsidRDefault="003273A1" w:rsidP="003273A1">
      <w:pPr>
        <w:pStyle w:val="NoSpacing"/>
      </w:pPr>
      <w:r>
        <w:t>Members Absent:  Gary Rouleau – Commission Member</w:t>
      </w:r>
    </w:p>
    <w:p w:rsidR="003273A1" w:rsidRDefault="003273A1" w:rsidP="003273A1">
      <w:pPr>
        <w:pStyle w:val="NoSpacing"/>
      </w:pPr>
      <w:r>
        <w:tab/>
        <w:t xml:space="preserve">                    Daniel Joubert – Commission Member</w:t>
      </w:r>
    </w:p>
    <w:p w:rsidR="003273A1" w:rsidRDefault="003273A1" w:rsidP="003273A1">
      <w:pPr>
        <w:pStyle w:val="NoSpacing"/>
      </w:pPr>
    </w:p>
    <w:p w:rsidR="003273A1" w:rsidRDefault="003273A1" w:rsidP="003273A1">
      <w:pPr>
        <w:pStyle w:val="NoSpacing"/>
      </w:pPr>
    </w:p>
    <w:p w:rsidR="003273A1" w:rsidRDefault="003273A1" w:rsidP="003273A1">
      <w:pPr>
        <w:pStyle w:val="NoSpacing"/>
      </w:pPr>
      <w:r>
        <w:t>Also Present:  Timothy Kane – Attorney for the Commission</w:t>
      </w:r>
    </w:p>
    <w:p w:rsidR="003273A1" w:rsidRDefault="003273A1" w:rsidP="003273A1">
      <w:pPr>
        <w:pStyle w:val="NoSpacing"/>
      </w:pPr>
      <w:r>
        <w:tab/>
        <w:t xml:space="preserve">           James Dyment – Consulting Engineer</w:t>
      </w:r>
    </w:p>
    <w:p w:rsidR="003273A1" w:rsidRDefault="003273A1" w:rsidP="003273A1">
      <w:pPr>
        <w:pStyle w:val="NoSpacing"/>
      </w:pPr>
      <w:r>
        <w:tab/>
        <w:t xml:space="preserve">           Dennis Anderson – Town Council Liaison</w:t>
      </w:r>
    </w:p>
    <w:p w:rsidR="003273A1" w:rsidRDefault="003273A1" w:rsidP="003273A1">
      <w:pPr>
        <w:pStyle w:val="NoSpacing"/>
      </w:pPr>
      <w:r>
        <w:tab/>
        <w:t xml:space="preserve">           Michael Emond – Superintendent</w:t>
      </w:r>
    </w:p>
    <w:p w:rsidR="003273A1" w:rsidRDefault="003273A1" w:rsidP="003273A1">
      <w:pPr>
        <w:pStyle w:val="NoSpacing"/>
      </w:pPr>
      <w:r>
        <w:tab/>
        <w:t xml:space="preserve">           Stacey Richard – Office Manager</w:t>
      </w:r>
    </w:p>
    <w:p w:rsidR="003C3FBE" w:rsidRDefault="003C3FBE" w:rsidP="003273A1">
      <w:pPr>
        <w:pStyle w:val="NoSpacing"/>
      </w:pPr>
      <w:r>
        <w:tab/>
        <w:t xml:space="preserve">           Alexandra </w:t>
      </w:r>
      <w:proofErr w:type="spellStart"/>
      <w:r>
        <w:t>Rozen</w:t>
      </w:r>
      <w:proofErr w:type="spellEnd"/>
      <w:r>
        <w:t xml:space="preserve"> – Community Energy</w:t>
      </w:r>
    </w:p>
    <w:p w:rsidR="003C3FBE" w:rsidRDefault="003C3FBE" w:rsidP="003273A1">
      <w:pPr>
        <w:pStyle w:val="NoSpacing"/>
      </w:pPr>
      <w:r>
        <w:tab/>
        <w:t xml:space="preserve">           D.R. Richardson – Community Energy</w:t>
      </w:r>
    </w:p>
    <w:p w:rsidR="003273A1" w:rsidRDefault="003273A1" w:rsidP="003273A1">
      <w:pPr>
        <w:pStyle w:val="NoSpacing"/>
      </w:pPr>
    </w:p>
    <w:p w:rsidR="003273A1" w:rsidRDefault="003273A1" w:rsidP="003273A1">
      <w:pPr>
        <w:pStyle w:val="NoSpacing"/>
      </w:pPr>
    </w:p>
    <w:p w:rsidR="003273A1" w:rsidRDefault="003273A1" w:rsidP="003273A1">
      <w:pPr>
        <w:pStyle w:val="NoSpacing"/>
      </w:pPr>
      <w:r>
        <w:t>Mr. Andrews opened the Meeting at</w:t>
      </w:r>
      <w:r w:rsidR="003C3FBE">
        <w:t xml:space="preserve"> 6:30 PM.</w:t>
      </w:r>
    </w:p>
    <w:p w:rsidR="003273A1" w:rsidRDefault="003273A1" w:rsidP="003273A1">
      <w:pPr>
        <w:pStyle w:val="NoSpacing"/>
      </w:pPr>
    </w:p>
    <w:p w:rsidR="003273A1" w:rsidRDefault="003273A1" w:rsidP="003273A1">
      <w:pPr>
        <w:pStyle w:val="NoSpacing"/>
      </w:pPr>
    </w:p>
    <w:p w:rsidR="003273A1" w:rsidRDefault="003273A1" w:rsidP="003273A1">
      <w:pPr>
        <w:pStyle w:val="NoSpacing"/>
      </w:pPr>
      <w:r>
        <w:rPr>
          <w:b/>
        </w:rPr>
        <w:t xml:space="preserve">Agenda Item – </w:t>
      </w:r>
      <w:r>
        <w:t>The question of accepting the Minutes of the Regular Meeting of February 9, 2021 and the question of dispensing with the reading of said Minutes.</w:t>
      </w:r>
    </w:p>
    <w:p w:rsidR="003273A1" w:rsidRPr="003C3FBE" w:rsidRDefault="003273A1" w:rsidP="003273A1">
      <w:pPr>
        <w:pStyle w:val="NoSpacing"/>
      </w:pPr>
      <w:r>
        <w:rPr>
          <w:b/>
        </w:rPr>
        <w:t xml:space="preserve">Voted – </w:t>
      </w:r>
      <w:r w:rsidR="003C3FBE">
        <w:t>Mr. Fontaine made a motion to accept the Minutes of the Regular Meeting of February 9, 2021 and to dispense with the reading of said Minutes. The motion was seconded by Mr. Nolan. All in favor, so voted.</w:t>
      </w:r>
    </w:p>
    <w:p w:rsidR="003273A1" w:rsidRDefault="003273A1" w:rsidP="003273A1">
      <w:pPr>
        <w:pStyle w:val="NoSpacing"/>
      </w:pPr>
    </w:p>
    <w:p w:rsidR="003273A1" w:rsidRDefault="003273A1" w:rsidP="003273A1">
      <w:pPr>
        <w:pStyle w:val="NoSpacing"/>
      </w:pPr>
    </w:p>
    <w:p w:rsidR="003273A1" w:rsidRDefault="003273A1" w:rsidP="003273A1">
      <w:pPr>
        <w:pStyle w:val="NoSpacing"/>
      </w:pPr>
      <w:r>
        <w:rPr>
          <w:b/>
        </w:rPr>
        <w:t xml:space="preserve">Public Comment – </w:t>
      </w:r>
      <w:r>
        <w:t>None</w:t>
      </w:r>
    </w:p>
    <w:p w:rsidR="003273A1" w:rsidRDefault="003273A1" w:rsidP="003273A1">
      <w:pPr>
        <w:pStyle w:val="NoSpacing"/>
      </w:pPr>
    </w:p>
    <w:p w:rsidR="003273A1" w:rsidRDefault="003273A1" w:rsidP="003273A1">
      <w:pPr>
        <w:pStyle w:val="NoSpacing"/>
      </w:pPr>
    </w:p>
    <w:p w:rsidR="003273A1" w:rsidRDefault="003273A1" w:rsidP="003273A1">
      <w:pPr>
        <w:pStyle w:val="NoSpacing"/>
      </w:pPr>
      <w:r>
        <w:rPr>
          <w:b/>
        </w:rPr>
        <w:t xml:space="preserve">Old Business:  </w:t>
      </w:r>
      <w:r>
        <w:t xml:space="preserve">Discuss and take possible action on the discharge permit for Northwest Community Health Care d/b/a </w:t>
      </w:r>
      <w:proofErr w:type="spellStart"/>
      <w:r>
        <w:t>WellOne</w:t>
      </w:r>
      <w:proofErr w:type="spellEnd"/>
      <w:r>
        <w:t>.</w:t>
      </w:r>
    </w:p>
    <w:p w:rsidR="003C3FBE" w:rsidRDefault="003C3FBE" w:rsidP="003273A1">
      <w:pPr>
        <w:pStyle w:val="NoSpacing"/>
      </w:pPr>
      <w:r>
        <w:t>Mr. Kane stated that the permit has been drafted, but is not yet complete. Mr. Kane will consult with Mr. Emond and Mr. Dyment on some technical data. The permit will be ready for approval at the next BSC meeting.</w:t>
      </w:r>
    </w:p>
    <w:p w:rsidR="003C3FBE" w:rsidRPr="003C3FBE" w:rsidRDefault="003C3FBE" w:rsidP="003273A1">
      <w:pPr>
        <w:pStyle w:val="NoSpacing"/>
      </w:pPr>
      <w:r>
        <w:rPr>
          <w:b/>
        </w:rPr>
        <w:t xml:space="preserve">Voted – </w:t>
      </w:r>
      <w:r>
        <w:t>Mr. Fontaine made a motion to table this matter until the next BSC meeting. The motion was seconded by Mr. Nolan. All in favor, so voted.</w:t>
      </w:r>
    </w:p>
    <w:p w:rsidR="003273A1" w:rsidRDefault="003273A1" w:rsidP="003273A1">
      <w:pPr>
        <w:pStyle w:val="NoSpacing"/>
      </w:pPr>
    </w:p>
    <w:p w:rsidR="003273A1" w:rsidRDefault="003273A1" w:rsidP="003273A1">
      <w:pPr>
        <w:pStyle w:val="NoSpacing"/>
      </w:pPr>
    </w:p>
    <w:p w:rsidR="003273A1" w:rsidRDefault="003273A1" w:rsidP="003273A1">
      <w:pPr>
        <w:pStyle w:val="NoSpacing"/>
      </w:pPr>
      <w:r>
        <w:rPr>
          <w:b/>
        </w:rPr>
        <w:t xml:space="preserve">Correspondence – </w:t>
      </w:r>
      <w:r>
        <w:t>None</w:t>
      </w:r>
    </w:p>
    <w:p w:rsidR="003273A1" w:rsidRDefault="003273A1" w:rsidP="003273A1">
      <w:pPr>
        <w:pStyle w:val="NoSpacing"/>
      </w:pPr>
    </w:p>
    <w:p w:rsidR="003273A1" w:rsidRDefault="003273A1" w:rsidP="003273A1">
      <w:pPr>
        <w:pStyle w:val="NoSpacing"/>
      </w:pPr>
    </w:p>
    <w:p w:rsidR="003273A1" w:rsidRDefault="003273A1" w:rsidP="003273A1">
      <w:pPr>
        <w:pStyle w:val="NoSpacing"/>
      </w:pPr>
      <w:r>
        <w:rPr>
          <w:b/>
        </w:rPr>
        <w:t xml:space="preserve">New Business:  </w:t>
      </w:r>
      <w:r>
        <w:t>Discuss and take possible action on adopting a Resolution in Opposition of proposed house bill H-5269, which would prevent the forced sale of real estate owned by persons who owe fire, water, sewer, road or lighting district charges.</w:t>
      </w:r>
    </w:p>
    <w:p w:rsidR="003273A1" w:rsidRDefault="003273A1" w:rsidP="003273A1">
      <w:pPr>
        <w:pStyle w:val="NoSpacing"/>
      </w:pPr>
      <w:r>
        <w:tab/>
        <w:t>Email from Mike Chippendale, House Minority Whip, regarding H-5269.</w:t>
      </w:r>
    </w:p>
    <w:p w:rsidR="003273A1" w:rsidRDefault="003273A1" w:rsidP="003273A1">
      <w:pPr>
        <w:pStyle w:val="NoSpacing"/>
      </w:pPr>
      <w:r>
        <w:tab/>
        <w:t>Copy of proposed house bill H-5269.</w:t>
      </w:r>
    </w:p>
    <w:p w:rsidR="00E95D5D" w:rsidRDefault="00E95D5D" w:rsidP="003273A1">
      <w:pPr>
        <w:pStyle w:val="NoSpacing"/>
      </w:pPr>
      <w:r>
        <w:t xml:space="preserve">Mr. Anderson stated that he has drafted a resolution in opposition for the Town Council to adopt and that Mr. Nolan has already written a letter to Representative David Place. Mr. Anderson encourages the BSC to also draft a resolution in opposition to this proposed law. </w:t>
      </w:r>
    </w:p>
    <w:p w:rsidR="00E95D5D" w:rsidRPr="00E95D5D" w:rsidRDefault="00E95D5D" w:rsidP="003273A1">
      <w:pPr>
        <w:pStyle w:val="NoSpacing"/>
      </w:pPr>
      <w:r>
        <w:rPr>
          <w:b/>
        </w:rPr>
        <w:t xml:space="preserve">Voted – </w:t>
      </w:r>
      <w:r>
        <w:t>Mr. Fontaine made a motion to authorize Mr. Kane to draft a resolution in opposition</w:t>
      </w:r>
      <w:r w:rsidR="009F184E">
        <w:t xml:space="preserve"> to proposed house bill H-5269,</w:t>
      </w:r>
      <w:r>
        <w:t xml:space="preserve"> guided by the Town Council’s resolution and to authorize the Chairman to sign the resolution to be sent to all State Representatives and other appropriate parties. The motion was seconded by Mr. Nolan. All in favor, so voted.</w:t>
      </w:r>
    </w:p>
    <w:p w:rsidR="003273A1" w:rsidRDefault="003273A1" w:rsidP="003273A1">
      <w:pPr>
        <w:pStyle w:val="NoSpacing"/>
      </w:pPr>
    </w:p>
    <w:p w:rsidR="003273A1" w:rsidRDefault="003273A1" w:rsidP="003273A1">
      <w:pPr>
        <w:pStyle w:val="NoSpacing"/>
      </w:pPr>
      <w:r>
        <w:t>Discuss and take possible action on proposed Electric Vehicle Pilot Program.</w:t>
      </w:r>
    </w:p>
    <w:p w:rsidR="003273A1" w:rsidRDefault="003273A1" w:rsidP="003273A1">
      <w:pPr>
        <w:pStyle w:val="NoSpacing"/>
        <w:ind w:left="720"/>
      </w:pPr>
      <w:r>
        <w:t xml:space="preserve">Email from Alexandra </w:t>
      </w:r>
      <w:proofErr w:type="spellStart"/>
      <w:r>
        <w:t>Rozen</w:t>
      </w:r>
      <w:proofErr w:type="spellEnd"/>
      <w:r>
        <w:t xml:space="preserve"> from Community Energy Inc. regarding placing an EV charger and vehicle at the Wastewater Treatment Facility.</w:t>
      </w:r>
    </w:p>
    <w:p w:rsidR="003C3FBE" w:rsidRDefault="003C3FBE" w:rsidP="003C3FBE">
      <w:pPr>
        <w:pStyle w:val="NoSpacing"/>
      </w:pPr>
      <w:r>
        <w:t xml:space="preserve">Mr. Richardson explained that he and Ms. </w:t>
      </w:r>
      <w:proofErr w:type="spellStart"/>
      <w:r>
        <w:t>Rozen</w:t>
      </w:r>
      <w:proofErr w:type="spellEnd"/>
      <w:r>
        <w:t xml:space="preserve"> are part of a team at Community Energy that is working on cleaner energy solutions. </w:t>
      </w:r>
      <w:r w:rsidR="005C36D9">
        <w:t xml:space="preserve">He stated that National Grid is running a program called </w:t>
      </w:r>
      <w:r w:rsidR="00767D59">
        <w:t>Connected Solutions</w:t>
      </w:r>
      <w:r w:rsidR="00614CF5">
        <w:t>, which utilizes wind and solar, as well as electric vehicles for power storage, in order to help manage the electricity grid. Community Energy is proposing to install a Nissan Leaf electric vehicle and a bidirectional charger at the Burrillville Wastewater Treatment Facility for the summer.</w:t>
      </w:r>
      <w:r w:rsidR="008069CA">
        <w:t xml:space="preserve"> Community Energy will finance the electric vehicle, the utility approved charger and the installation cost. Community Energy is looking to use the electric vehicle in the Connected Solutions program when the battery is most valuable, between the hours of 2:00 PM and 7:00 PM. National Grid will inform Community Energy when there is an anticipated peak event so that the vehicle can be plugged in at the appropriate times. Community Energy will contact BSC employees to ensure that the vehicle is plugged in and then dispatch the vehicle remotely to send the electricity back to the grid. There is also potential for BSC staff to use the vehicle, if desired. Mr. Andrews inquired about the cost of charging the vehicle. Mr. Richardson stated that the cost would be approximately one hundred fifty dollars per year, which Community Energy would pay for. The BSC electricity cost would be reduced during the times that the vehicle is sending power to the grid.</w:t>
      </w:r>
      <w:r w:rsidR="00E16A67">
        <w:t xml:space="preserve"> There was some further discussion on this matter.</w:t>
      </w:r>
    </w:p>
    <w:p w:rsidR="00E16A67" w:rsidRPr="00E16A67" w:rsidRDefault="00E16A67" w:rsidP="003C3FBE">
      <w:pPr>
        <w:pStyle w:val="NoSpacing"/>
      </w:pPr>
      <w:r>
        <w:rPr>
          <w:b/>
        </w:rPr>
        <w:t xml:space="preserve">Voted – </w:t>
      </w:r>
      <w:r>
        <w:t>Mr. Nolan made a motion to table this matter until the next Commission Meeting. The motion was seconded by Mr. Fontaine. All in favor, so voted.</w:t>
      </w:r>
    </w:p>
    <w:p w:rsidR="008069CA" w:rsidRDefault="008069CA" w:rsidP="003C3FBE">
      <w:pPr>
        <w:pStyle w:val="NoSpacing"/>
      </w:pPr>
    </w:p>
    <w:p w:rsidR="003273A1" w:rsidRDefault="003273A1" w:rsidP="003273A1">
      <w:pPr>
        <w:pStyle w:val="NoSpacing"/>
      </w:pPr>
    </w:p>
    <w:p w:rsidR="003273A1" w:rsidRDefault="003273A1" w:rsidP="003273A1">
      <w:pPr>
        <w:pStyle w:val="NoSpacing"/>
      </w:pPr>
      <w:r>
        <w:t>Discuss and take possible action regarding Cell Tower Lease Extension.</w:t>
      </w:r>
    </w:p>
    <w:p w:rsidR="003273A1" w:rsidRDefault="003273A1" w:rsidP="003273A1">
      <w:pPr>
        <w:pStyle w:val="NoSpacing"/>
      </w:pPr>
      <w:r>
        <w:tab/>
        <w:t xml:space="preserve">Email from Maryann </w:t>
      </w:r>
      <w:proofErr w:type="spellStart"/>
      <w:r>
        <w:t>Manolas</w:t>
      </w:r>
      <w:proofErr w:type="spellEnd"/>
      <w:r>
        <w:t>, SBA Communications, regarding lease amendment.</w:t>
      </w:r>
    </w:p>
    <w:p w:rsidR="009F184E" w:rsidRDefault="009F184E" w:rsidP="003273A1">
      <w:pPr>
        <w:pStyle w:val="NoSpacing"/>
      </w:pPr>
      <w:r>
        <w:t xml:space="preserve">Mr. Andrews stated that he reached out to Michael Wood, Town Manager, to discuss this matter. He has not yet heard back from Mr. Wood. There was some discussion regarding this matter. </w:t>
      </w:r>
    </w:p>
    <w:p w:rsidR="009F184E" w:rsidRPr="009F184E" w:rsidRDefault="009F184E" w:rsidP="003273A1">
      <w:pPr>
        <w:pStyle w:val="NoSpacing"/>
      </w:pPr>
      <w:r>
        <w:rPr>
          <w:b/>
        </w:rPr>
        <w:t xml:space="preserve">Voted – </w:t>
      </w:r>
      <w:r>
        <w:t>Mr. Nolan made a motion to authorize the Chairman to meet with the Town Manager to discuss options regarding the cell tower lease extension. The motion was seconded by Mr. Fontaine. All in favor, so voted.</w:t>
      </w:r>
    </w:p>
    <w:p w:rsidR="003273A1" w:rsidRDefault="003273A1" w:rsidP="003273A1">
      <w:pPr>
        <w:pStyle w:val="NoSpacing"/>
      </w:pPr>
    </w:p>
    <w:p w:rsidR="003273A1" w:rsidRDefault="003273A1" w:rsidP="003273A1">
      <w:pPr>
        <w:pStyle w:val="NoSpacing"/>
      </w:pPr>
      <w:r>
        <w:t>Discuss and take possible action on quote from Industrial Refrigeration for new AC compressor.</w:t>
      </w:r>
    </w:p>
    <w:p w:rsidR="009F184E" w:rsidRDefault="00065668" w:rsidP="003273A1">
      <w:pPr>
        <w:pStyle w:val="NoSpacing"/>
      </w:pPr>
      <w:r>
        <w:lastRenderedPageBreak/>
        <w:t xml:space="preserve">Mr. Emond stated that there are currently three (3) compressors utilized at the plant, two (2) of which are no longer working. Purchasing the new compressor will potentially extend the functionality of the AC for up to ten (10) years. </w:t>
      </w:r>
    </w:p>
    <w:p w:rsidR="00DD466A" w:rsidRPr="00DD466A" w:rsidRDefault="00DD466A" w:rsidP="003273A1">
      <w:pPr>
        <w:pStyle w:val="NoSpacing"/>
      </w:pPr>
      <w:r>
        <w:rPr>
          <w:b/>
        </w:rPr>
        <w:t xml:space="preserve">Voted – </w:t>
      </w:r>
      <w:r>
        <w:t>Mr. Fontaine made a motion to authorize Mr. Emond to hire Industrial Refrigeration to install a new AC compressor at the plant at the cost of $9,419.52, plus Freon from Fund 8300. The motion was seconded by Mr. Nolan. All in favor, so voted.</w:t>
      </w:r>
    </w:p>
    <w:p w:rsidR="003273A1" w:rsidRDefault="003273A1" w:rsidP="003273A1">
      <w:pPr>
        <w:pStyle w:val="NoSpacing"/>
      </w:pPr>
    </w:p>
    <w:p w:rsidR="003273A1" w:rsidRDefault="003273A1" w:rsidP="003273A1">
      <w:pPr>
        <w:pStyle w:val="NoSpacing"/>
      </w:pPr>
    </w:p>
    <w:p w:rsidR="003273A1" w:rsidRDefault="005615AF" w:rsidP="003273A1">
      <w:pPr>
        <w:pStyle w:val="NoSpacing"/>
      </w:pPr>
      <w:r>
        <w:rPr>
          <w:b/>
        </w:rPr>
        <w:t xml:space="preserve">Invoices – </w:t>
      </w:r>
      <w:r>
        <w:t>None</w:t>
      </w:r>
    </w:p>
    <w:p w:rsidR="005615AF" w:rsidRDefault="005615AF" w:rsidP="003273A1">
      <w:pPr>
        <w:pStyle w:val="NoSpacing"/>
      </w:pPr>
    </w:p>
    <w:p w:rsidR="005615AF" w:rsidRDefault="005615AF" w:rsidP="003273A1">
      <w:pPr>
        <w:pStyle w:val="NoSpacing"/>
      </w:pPr>
    </w:p>
    <w:p w:rsidR="005615AF" w:rsidRDefault="005615AF" w:rsidP="003273A1">
      <w:pPr>
        <w:pStyle w:val="NoSpacing"/>
      </w:pPr>
      <w:r>
        <w:rPr>
          <w:b/>
          <w:u w:val="single"/>
        </w:rPr>
        <w:t>Engineer’s Report:</w:t>
      </w:r>
      <w:r>
        <w:t xml:space="preserve">  RIDEM Project Priority List – FY 2022</w:t>
      </w:r>
    </w:p>
    <w:p w:rsidR="005615AF" w:rsidRDefault="005615AF" w:rsidP="005615AF">
      <w:pPr>
        <w:pStyle w:val="NoSpacing"/>
        <w:ind w:left="1785"/>
      </w:pPr>
      <w:r>
        <w:t>Letter to Jay Manning, PE, Principal Sanitary Engineer, RIDEM, regarding Project      Priority List.</w:t>
      </w:r>
    </w:p>
    <w:p w:rsidR="00DD466A" w:rsidRDefault="00DD466A" w:rsidP="00DD466A">
      <w:pPr>
        <w:pStyle w:val="NoSpacing"/>
      </w:pPr>
      <w:r>
        <w:t xml:space="preserve">Mr. Dyment stated that RIDEM recommended that the BSC submit another request for the Headworks and </w:t>
      </w:r>
      <w:r w:rsidR="008F78E5">
        <w:t xml:space="preserve">the Oakland Pump Station, which </w:t>
      </w:r>
      <w:r>
        <w:t xml:space="preserve">is included in the Meeting packet. </w:t>
      </w:r>
    </w:p>
    <w:p w:rsidR="008F78E5" w:rsidRDefault="008F78E5" w:rsidP="00DD466A">
      <w:pPr>
        <w:pStyle w:val="NoSpacing"/>
      </w:pPr>
      <w:r>
        <w:rPr>
          <w:b/>
        </w:rPr>
        <w:t xml:space="preserve">Voted – </w:t>
      </w:r>
      <w:r>
        <w:t xml:space="preserve">Mr. Fontaine made a motion to authorize Mr. Dyment to submit the RIDEM Project Priority List for FY2022 to RIDEM. The motion was seconded by Mr. Nolan. All in favor, so voted. </w:t>
      </w:r>
    </w:p>
    <w:p w:rsidR="008F78E5" w:rsidRPr="008F78E5" w:rsidRDefault="008F78E5" w:rsidP="00DD466A">
      <w:pPr>
        <w:pStyle w:val="NoSpacing"/>
      </w:pPr>
      <w:r>
        <w:rPr>
          <w:b/>
        </w:rPr>
        <w:t xml:space="preserve">Voted – </w:t>
      </w:r>
      <w:r>
        <w:t>Mr. Fontaine made a motion to accept the Engineer’s Report. The motion was seconded by Mr. Nolan. All in favor, so voted.</w:t>
      </w:r>
    </w:p>
    <w:p w:rsidR="005615AF" w:rsidRDefault="005615AF" w:rsidP="005615AF">
      <w:pPr>
        <w:pStyle w:val="NoSpacing"/>
      </w:pPr>
    </w:p>
    <w:p w:rsidR="005615AF" w:rsidRDefault="005615AF" w:rsidP="005615AF">
      <w:pPr>
        <w:pStyle w:val="NoSpacing"/>
      </w:pPr>
    </w:p>
    <w:p w:rsidR="005615AF" w:rsidRDefault="005615AF" w:rsidP="005615AF">
      <w:pPr>
        <w:pStyle w:val="NoSpacing"/>
      </w:pPr>
      <w:r>
        <w:rPr>
          <w:b/>
          <w:u w:val="single"/>
        </w:rPr>
        <w:t>Attorney’s Report:</w:t>
      </w:r>
    </w:p>
    <w:p w:rsidR="008F78E5" w:rsidRDefault="008F78E5" w:rsidP="005615AF">
      <w:pPr>
        <w:pStyle w:val="NoSpacing"/>
      </w:pPr>
      <w:r>
        <w:t xml:space="preserve">Mr. Kane stated that he drafted a discharge permit for </w:t>
      </w:r>
      <w:proofErr w:type="spellStart"/>
      <w:r>
        <w:t>WellOne</w:t>
      </w:r>
      <w:proofErr w:type="spellEnd"/>
      <w:r>
        <w:t xml:space="preserve"> and handled a couple of other routine matters throughout the month.</w:t>
      </w:r>
    </w:p>
    <w:p w:rsidR="008F78E5" w:rsidRPr="008F78E5" w:rsidRDefault="008F78E5" w:rsidP="005615AF">
      <w:pPr>
        <w:pStyle w:val="NoSpacing"/>
      </w:pPr>
      <w:r>
        <w:rPr>
          <w:b/>
        </w:rPr>
        <w:t xml:space="preserve">Voted – </w:t>
      </w:r>
      <w:r>
        <w:t xml:space="preserve">Mr. Fontaine made a motion to accept the Attorney’s Report. The motion was seconded by Mr. Nolan. All in favor, so voted. </w:t>
      </w:r>
    </w:p>
    <w:p w:rsidR="005615AF" w:rsidRDefault="005615AF" w:rsidP="005615AF">
      <w:pPr>
        <w:pStyle w:val="NoSpacing"/>
      </w:pPr>
    </w:p>
    <w:p w:rsidR="005615AF" w:rsidRDefault="005615AF" w:rsidP="005615AF">
      <w:pPr>
        <w:pStyle w:val="NoSpacing"/>
      </w:pPr>
    </w:p>
    <w:p w:rsidR="005615AF" w:rsidRDefault="005615AF" w:rsidP="005615AF">
      <w:pPr>
        <w:pStyle w:val="NoSpacing"/>
      </w:pPr>
      <w:r>
        <w:rPr>
          <w:b/>
          <w:u w:val="single"/>
        </w:rPr>
        <w:t>Superintendent’s Report:</w:t>
      </w:r>
      <w:r>
        <w:t xml:space="preserve">  </w:t>
      </w:r>
    </w:p>
    <w:p w:rsidR="005615AF" w:rsidRDefault="005615AF" w:rsidP="005615AF">
      <w:pPr>
        <w:pStyle w:val="NoSpacing"/>
      </w:pPr>
      <w:r>
        <w:t>Report for the month of February, 2021</w:t>
      </w:r>
    </w:p>
    <w:p w:rsidR="004B4CEC" w:rsidRDefault="004B4CEC" w:rsidP="004B4CEC"/>
    <w:p w:rsidR="004B4CEC" w:rsidRPr="004B4CEC" w:rsidRDefault="004B4CEC" w:rsidP="004B4CEC">
      <w:pPr>
        <w:pStyle w:val="ListParagraph"/>
        <w:numPr>
          <w:ilvl w:val="0"/>
          <w:numId w:val="2"/>
        </w:numPr>
        <w:rPr>
          <w:b/>
        </w:rPr>
      </w:pPr>
      <w:r>
        <w:rPr>
          <w:b/>
        </w:rPr>
        <w:t>WWTF OPERATIONS</w:t>
      </w:r>
    </w:p>
    <w:p w:rsidR="004B4CEC" w:rsidRPr="004B4CEC" w:rsidRDefault="004B4CEC" w:rsidP="004B4CEC">
      <w:pPr>
        <w:pStyle w:val="ListParagraph"/>
        <w:numPr>
          <w:ilvl w:val="0"/>
          <w:numId w:val="6"/>
        </w:numPr>
        <w:rPr>
          <w:b/>
        </w:rPr>
      </w:pPr>
      <w:r>
        <w:t>Influent to Treatment Facility – MGD</w:t>
      </w:r>
    </w:p>
    <w:p w:rsidR="004B4CEC" w:rsidRDefault="004B4CEC" w:rsidP="004B4CEC">
      <w:pPr>
        <w:pStyle w:val="ListParagraph"/>
        <w:ind w:left="1080"/>
      </w:pPr>
      <w:r>
        <w:t>Average Daily Flow</w:t>
      </w:r>
      <w:r>
        <w:tab/>
      </w:r>
      <w:r>
        <w:tab/>
      </w:r>
      <w:r>
        <w:tab/>
      </w:r>
      <w:r>
        <w:tab/>
      </w:r>
      <w:r>
        <w:tab/>
        <w:t>=</w:t>
      </w:r>
      <w:r>
        <w:tab/>
        <w:t>1.1120</w:t>
      </w:r>
    </w:p>
    <w:p w:rsidR="004B4CEC" w:rsidRDefault="004B4CEC" w:rsidP="004B4CEC">
      <w:pPr>
        <w:pStyle w:val="ListParagraph"/>
        <w:ind w:left="1080"/>
      </w:pPr>
      <w:r>
        <w:t>Maximum Daily Flow</w:t>
      </w:r>
      <w:r>
        <w:tab/>
      </w:r>
      <w:r>
        <w:tab/>
      </w:r>
      <w:r>
        <w:tab/>
      </w:r>
      <w:r>
        <w:tab/>
        <w:t>=</w:t>
      </w:r>
      <w:r>
        <w:tab/>
        <w:t>1.3010</w:t>
      </w:r>
      <w:r>
        <w:tab/>
      </w:r>
      <w:r>
        <w:tab/>
        <w:t>on</w:t>
      </w:r>
      <w:r>
        <w:tab/>
        <w:t>25-Feb</w:t>
      </w:r>
    </w:p>
    <w:p w:rsidR="004B4CEC" w:rsidRDefault="004B4CEC" w:rsidP="004B4CEC">
      <w:pPr>
        <w:pStyle w:val="ListParagraph"/>
        <w:ind w:left="1080"/>
      </w:pPr>
      <w:r>
        <w:t>Minimum Daily Flow</w:t>
      </w:r>
      <w:r>
        <w:tab/>
      </w:r>
      <w:r>
        <w:tab/>
      </w:r>
      <w:r>
        <w:tab/>
      </w:r>
      <w:r>
        <w:tab/>
        <w:t>=</w:t>
      </w:r>
      <w:r>
        <w:tab/>
        <w:t>0.9030</w:t>
      </w:r>
      <w:r>
        <w:tab/>
      </w:r>
      <w:r>
        <w:tab/>
        <w:t>on</w:t>
      </w:r>
      <w:r>
        <w:tab/>
        <w:t>7-Feb</w:t>
      </w:r>
    </w:p>
    <w:p w:rsidR="004B4CEC" w:rsidRDefault="004B4CEC" w:rsidP="004B4CEC">
      <w:pPr>
        <w:pStyle w:val="ListParagraph"/>
        <w:ind w:left="1080"/>
      </w:pPr>
    </w:p>
    <w:p w:rsidR="004B4CEC" w:rsidRDefault="004B4CEC" w:rsidP="004B4CEC">
      <w:pPr>
        <w:pStyle w:val="ListParagraph"/>
        <w:ind w:left="1080"/>
      </w:pPr>
      <w:r>
        <w:tab/>
      </w:r>
      <w:r>
        <w:tab/>
      </w:r>
      <w:r>
        <w:tab/>
      </w:r>
      <w:r>
        <w:tab/>
      </w:r>
      <w:r>
        <w:tab/>
      </w:r>
      <w:r>
        <w:tab/>
      </w:r>
      <w:r>
        <w:tab/>
      </w:r>
      <w:r>
        <w:tab/>
        <w:t>Percent</w:t>
      </w:r>
      <w:r>
        <w:tab/>
      </w:r>
      <w:r>
        <w:tab/>
        <w:t>Average</w:t>
      </w:r>
    </w:p>
    <w:p w:rsidR="004B4CEC" w:rsidRDefault="004B4CEC" w:rsidP="004B4CEC">
      <w:pPr>
        <w:pStyle w:val="ListParagraph"/>
        <w:ind w:left="1080"/>
      </w:pPr>
      <w:r>
        <w:tab/>
      </w:r>
      <w:r>
        <w:tab/>
      </w:r>
      <w:r>
        <w:tab/>
      </w:r>
      <w:r>
        <w:tab/>
      </w:r>
      <w:r>
        <w:tab/>
      </w:r>
      <w:r>
        <w:tab/>
      </w:r>
      <w:r>
        <w:tab/>
      </w:r>
      <w:r>
        <w:tab/>
      </w:r>
      <w:r>
        <w:rPr>
          <w:u w:val="single"/>
        </w:rPr>
        <w:t>Removal</w:t>
      </w:r>
      <w:r>
        <w:tab/>
      </w:r>
      <w:r>
        <w:rPr>
          <w:u w:val="single"/>
        </w:rPr>
        <w:t>Concentration</w:t>
      </w:r>
    </w:p>
    <w:p w:rsidR="004B4CEC" w:rsidRPr="004B4CEC" w:rsidRDefault="004B4CEC" w:rsidP="004B4CEC">
      <w:pPr>
        <w:pStyle w:val="ListParagraph"/>
        <w:numPr>
          <w:ilvl w:val="0"/>
          <w:numId w:val="6"/>
        </w:numPr>
        <w:rPr>
          <w:b/>
        </w:rPr>
      </w:pPr>
      <w:r>
        <w:t>Biochemical Oxygen Demand</w:t>
      </w:r>
    </w:p>
    <w:p w:rsidR="004B4CEC" w:rsidRDefault="004B4CEC" w:rsidP="004B4CEC">
      <w:pPr>
        <w:pStyle w:val="ListParagraph"/>
        <w:ind w:left="1080"/>
      </w:pPr>
      <w:r>
        <w:t>EPA / DEM Permit Requirement</w:t>
      </w:r>
      <w:r>
        <w:tab/>
      </w:r>
      <w:r>
        <w:tab/>
      </w:r>
      <w:r>
        <w:tab/>
        <w:t>=</w:t>
      </w:r>
      <w:r>
        <w:tab/>
        <w:t>85.0% min</w:t>
      </w:r>
      <w:r>
        <w:tab/>
        <w:t>10.0 mg/L</w:t>
      </w:r>
    </w:p>
    <w:p w:rsidR="004B4CEC" w:rsidRDefault="004B4CEC" w:rsidP="004B4CEC">
      <w:pPr>
        <w:pStyle w:val="ListParagraph"/>
        <w:ind w:left="1080"/>
      </w:pPr>
      <w:r>
        <w:t>February achieved</w:t>
      </w:r>
      <w:r>
        <w:tab/>
      </w:r>
      <w:r>
        <w:tab/>
      </w:r>
      <w:r>
        <w:tab/>
      </w:r>
      <w:r>
        <w:tab/>
      </w:r>
      <w:r>
        <w:tab/>
        <w:t>=</w:t>
      </w:r>
      <w:r>
        <w:tab/>
        <w:t>98.9%</w:t>
      </w:r>
      <w:r>
        <w:tab/>
      </w:r>
      <w:r>
        <w:tab/>
        <w:t>1.7 mg/L</w:t>
      </w:r>
    </w:p>
    <w:p w:rsidR="004B4CEC" w:rsidRDefault="004B4CEC" w:rsidP="004B4CEC">
      <w:pPr>
        <w:rPr>
          <w:b/>
        </w:rPr>
      </w:pPr>
    </w:p>
    <w:p w:rsidR="004B4CEC" w:rsidRPr="004B4CEC" w:rsidRDefault="004B4CEC" w:rsidP="004B4CEC">
      <w:pPr>
        <w:pStyle w:val="ListParagraph"/>
        <w:numPr>
          <w:ilvl w:val="0"/>
          <w:numId w:val="6"/>
        </w:numPr>
        <w:rPr>
          <w:b/>
        </w:rPr>
      </w:pPr>
      <w:r>
        <w:t>Total Suspended Solids</w:t>
      </w:r>
    </w:p>
    <w:p w:rsidR="004B4CEC" w:rsidRDefault="004B4CEC" w:rsidP="004B4CEC">
      <w:pPr>
        <w:pStyle w:val="ListParagraph"/>
        <w:ind w:left="1080"/>
      </w:pPr>
      <w:r>
        <w:lastRenderedPageBreak/>
        <w:t>EPA / DEM Permit Requirement</w:t>
      </w:r>
      <w:r>
        <w:tab/>
      </w:r>
      <w:r>
        <w:tab/>
      </w:r>
      <w:r>
        <w:tab/>
        <w:t>=</w:t>
      </w:r>
      <w:r>
        <w:tab/>
        <w:t>85.0%</w:t>
      </w:r>
      <w:r>
        <w:tab/>
      </w:r>
      <w:r>
        <w:tab/>
        <w:t>15.0 mg/L</w:t>
      </w:r>
    </w:p>
    <w:p w:rsidR="004B4CEC" w:rsidRDefault="004B4CEC" w:rsidP="004B4CEC">
      <w:pPr>
        <w:pStyle w:val="ListParagraph"/>
        <w:ind w:left="1080"/>
      </w:pPr>
      <w:r>
        <w:t>February achieved</w:t>
      </w:r>
      <w:r>
        <w:tab/>
      </w:r>
      <w:r>
        <w:tab/>
      </w:r>
      <w:r>
        <w:tab/>
      </w:r>
      <w:r>
        <w:tab/>
      </w:r>
      <w:r>
        <w:tab/>
        <w:t>=</w:t>
      </w:r>
      <w:r>
        <w:tab/>
        <w:t>99.2%</w:t>
      </w:r>
      <w:r>
        <w:tab/>
      </w:r>
      <w:r>
        <w:tab/>
        <w:t>1.8 mg/L</w:t>
      </w:r>
    </w:p>
    <w:p w:rsidR="004B4CEC" w:rsidRDefault="004B4CEC" w:rsidP="004B4CEC">
      <w:pPr>
        <w:rPr>
          <w:b/>
        </w:rPr>
      </w:pPr>
    </w:p>
    <w:p w:rsidR="004B4CEC" w:rsidRPr="004B4CEC" w:rsidRDefault="004B4CEC" w:rsidP="004B4CEC">
      <w:pPr>
        <w:pStyle w:val="ListParagraph"/>
        <w:numPr>
          <w:ilvl w:val="0"/>
          <w:numId w:val="6"/>
        </w:numPr>
        <w:rPr>
          <w:b/>
        </w:rPr>
      </w:pPr>
      <w:r>
        <w:t>Total Phosphorus</w:t>
      </w:r>
    </w:p>
    <w:p w:rsidR="004B4CEC" w:rsidRDefault="004B0F7B" w:rsidP="004B4CEC">
      <w:pPr>
        <w:pStyle w:val="ListParagraph"/>
        <w:ind w:left="1080"/>
      </w:pPr>
      <w:r>
        <w:t>EPA / DEM Permit Requirement</w:t>
      </w:r>
      <w:r>
        <w:tab/>
      </w:r>
      <w:r>
        <w:tab/>
      </w:r>
      <w:r>
        <w:tab/>
        <w:t>=</w:t>
      </w:r>
      <w:r>
        <w:tab/>
        <w:t>N/A</w:t>
      </w:r>
      <w:r>
        <w:tab/>
      </w:r>
      <w:r>
        <w:tab/>
        <w:t>1.0 mg/L</w:t>
      </w:r>
    </w:p>
    <w:p w:rsidR="004B0F7B" w:rsidRDefault="004B0F7B" w:rsidP="004B4CEC">
      <w:pPr>
        <w:pStyle w:val="ListParagraph"/>
        <w:ind w:left="1080"/>
      </w:pPr>
      <w:r>
        <w:t>February achieved</w:t>
      </w:r>
      <w:r>
        <w:tab/>
      </w:r>
      <w:r>
        <w:tab/>
      </w:r>
      <w:r>
        <w:tab/>
      </w:r>
      <w:r>
        <w:tab/>
      </w:r>
      <w:r>
        <w:tab/>
        <w:t>=</w:t>
      </w:r>
      <w:r>
        <w:tab/>
        <w:t>81.4%</w:t>
      </w:r>
      <w:r>
        <w:tab/>
      </w:r>
      <w:r>
        <w:tab/>
        <w:t>0.804 mg/L</w:t>
      </w:r>
    </w:p>
    <w:p w:rsidR="004B0F7B" w:rsidRDefault="004B0F7B" w:rsidP="004B0F7B">
      <w:pPr>
        <w:rPr>
          <w:b/>
        </w:rPr>
      </w:pPr>
    </w:p>
    <w:p w:rsidR="004B0F7B" w:rsidRDefault="004B0F7B" w:rsidP="004B0F7B">
      <w:pPr>
        <w:pStyle w:val="ListParagraph"/>
        <w:numPr>
          <w:ilvl w:val="0"/>
          <w:numId w:val="6"/>
        </w:numPr>
      </w:pPr>
      <w:r>
        <w:t>Total Ammonia</w:t>
      </w:r>
    </w:p>
    <w:p w:rsidR="004B0F7B" w:rsidRDefault="004B0F7B" w:rsidP="004B0F7B">
      <w:pPr>
        <w:pStyle w:val="ListParagraph"/>
        <w:ind w:left="1080"/>
      </w:pPr>
      <w:r>
        <w:t>EPA / DEM Permit Requirement</w:t>
      </w:r>
      <w:r>
        <w:tab/>
      </w:r>
      <w:r>
        <w:tab/>
      </w:r>
      <w:r>
        <w:tab/>
        <w:t>=</w:t>
      </w:r>
      <w:r>
        <w:tab/>
        <w:t>N/A</w:t>
      </w:r>
      <w:r>
        <w:tab/>
      </w:r>
      <w:r>
        <w:tab/>
        <w:t>20.0 mg/L</w:t>
      </w:r>
    </w:p>
    <w:p w:rsidR="004B0F7B" w:rsidRDefault="004B0F7B" w:rsidP="004B0F7B">
      <w:pPr>
        <w:pStyle w:val="ListParagraph"/>
        <w:ind w:left="1080"/>
      </w:pPr>
      <w:r>
        <w:t>February achieved</w:t>
      </w:r>
      <w:r>
        <w:tab/>
      </w:r>
      <w:r>
        <w:tab/>
      </w:r>
      <w:r>
        <w:tab/>
      </w:r>
      <w:r>
        <w:tab/>
      </w:r>
      <w:r>
        <w:tab/>
        <w:t>=</w:t>
      </w:r>
      <w:r>
        <w:tab/>
        <w:t>48.3%</w:t>
      </w:r>
      <w:r>
        <w:tab/>
      </w:r>
      <w:r>
        <w:tab/>
        <w:t>12.58 mg/L</w:t>
      </w:r>
    </w:p>
    <w:p w:rsidR="004B0F7B" w:rsidRDefault="004B0F7B" w:rsidP="004B0F7B"/>
    <w:p w:rsidR="004B0F7B" w:rsidRDefault="004B0F7B" w:rsidP="004B0F7B">
      <w:pPr>
        <w:pStyle w:val="ListParagraph"/>
        <w:numPr>
          <w:ilvl w:val="0"/>
          <w:numId w:val="6"/>
        </w:numPr>
      </w:pPr>
      <w:r>
        <w:t>Total Copper</w:t>
      </w:r>
    </w:p>
    <w:p w:rsidR="004B0F7B" w:rsidRDefault="004B0F7B" w:rsidP="004B0F7B">
      <w:pPr>
        <w:pStyle w:val="ListParagraph"/>
        <w:ind w:left="1080"/>
      </w:pPr>
      <w:r>
        <w:t>EPA / DEM Permit Requirement</w:t>
      </w:r>
      <w:r>
        <w:tab/>
      </w:r>
      <w:r>
        <w:tab/>
      </w:r>
      <w:r>
        <w:tab/>
        <w:t>=</w:t>
      </w:r>
      <w:r>
        <w:tab/>
        <w:t>N/A</w:t>
      </w:r>
      <w:r>
        <w:tab/>
      </w:r>
      <w:r>
        <w:tab/>
        <w:t xml:space="preserve">8.0 </w:t>
      </w:r>
      <w:proofErr w:type="spellStart"/>
      <w:r>
        <w:t>ug</w:t>
      </w:r>
      <w:proofErr w:type="spellEnd"/>
      <w:r>
        <w:t>/L</w:t>
      </w:r>
    </w:p>
    <w:p w:rsidR="004B0F7B" w:rsidRDefault="004B0F7B" w:rsidP="004B0F7B">
      <w:pPr>
        <w:pStyle w:val="ListParagraph"/>
        <w:ind w:left="1080"/>
      </w:pPr>
      <w:r>
        <w:t>February achieved</w:t>
      </w:r>
      <w:r>
        <w:tab/>
      </w:r>
      <w:r>
        <w:tab/>
      </w:r>
      <w:r>
        <w:tab/>
      </w:r>
      <w:r>
        <w:tab/>
      </w:r>
      <w:r>
        <w:tab/>
        <w:t>=</w:t>
      </w:r>
      <w:r>
        <w:tab/>
        <w:t>97.7%</w:t>
      </w:r>
      <w:r>
        <w:tab/>
      </w:r>
      <w:r>
        <w:tab/>
        <w:t xml:space="preserve">2.4 </w:t>
      </w:r>
      <w:proofErr w:type="spellStart"/>
      <w:r>
        <w:t>ug</w:t>
      </w:r>
      <w:proofErr w:type="spellEnd"/>
      <w:r>
        <w:t>/L*</w:t>
      </w:r>
    </w:p>
    <w:p w:rsidR="004B0F7B" w:rsidRDefault="004B0F7B" w:rsidP="004B0F7B"/>
    <w:p w:rsidR="004B0F7B" w:rsidRDefault="004B0F7B" w:rsidP="004B0F7B">
      <w:pPr>
        <w:pStyle w:val="ListParagraph"/>
        <w:numPr>
          <w:ilvl w:val="0"/>
          <w:numId w:val="6"/>
        </w:numPr>
      </w:pPr>
      <w:r>
        <w:t>Disposed Sludge</w:t>
      </w:r>
    </w:p>
    <w:p w:rsidR="004B0F7B" w:rsidRDefault="004B0F7B" w:rsidP="004B0F7B">
      <w:pPr>
        <w:pStyle w:val="ListParagraph"/>
        <w:ind w:left="1080"/>
      </w:pPr>
      <w:r>
        <w:t>Dry Tons Disposed of</w:t>
      </w:r>
      <w:r>
        <w:tab/>
      </w:r>
      <w:r>
        <w:tab/>
      </w:r>
      <w:r>
        <w:tab/>
      </w:r>
      <w:r>
        <w:tab/>
        <w:t>=</w:t>
      </w:r>
      <w:r>
        <w:tab/>
        <w:t>23.87</w:t>
      </w:r>
    </w:p>
    <w:p w:rsidR="004B0F7B" w:rsidRDefault="004B0F7B" w:rsidP="004B0F7B">
      <w:pPr>
        <w:pStyle w:val="ListParagraph"/>
        <w:ind w:left="1080"/>
      </w:pPr>
      <w:r>
        <w:t>Number of Loads Removed</w:t>
      </w:r>
      <w:r>
        <w:tab/>
      </w:r>
      <w:r>
        <w:tab/>
      </w:r>
      <w:r>
        <w:tab/>
      </w:r>
      <w:r>
        <w:tab/>
        <w:t>=</w:t>
      </w:r>
      <w:r>
        <w:tab/>
        <w:t>22</w:t>
      </w:r>
    </w:p>
    <w:p w:rsidR="004B0F7B" w:rsidRDefault="004B0F7B" w:rsidP="004B0F7B">
      <w:pPr>
        <w:pStyle w:val="ListParagraph"/>
        <w:ind w:left="1080"/>
      </w:pPr>
      <w:r>
        <w:t>Average Dry Tons / Load</w:t>
      </w:r>
      <w:r>
        <w:tab/>
      </w:r>
      <w:r>
        <w:tab/>
      </w:r>
      <w:r>
        <w:tab/>
      </w:r>
      <w:r>
        <w:tab/>
        <w:t>=</w:t>
      </w:r>
      <w:r>
        <w:tab/>
        <w:t>1.09</w:t>
      </w:r>
    </w:p>
    <w:p w:rsidR="004B0F7B" w:rsidRDefault="004B0F7B" w:rsidP="004B0F7B"/>
    <w:p w:rsidR="004B0F7B" w:rsidRDefault="004B0F7B" w:rsidP="004B0F7B">
      <w:pPr>
        <w:rPr>
          <w:sz w:val="18"/>
          <w:szCs w:val="18"/>
        </w:rPr>
      </w:pPr>
      <w:r>
        <w:rPr>
          <w:sz w:val="18"/>
          <w:szCs w:val="18"/>
        </w:rPr>
        <w:t>*Note: Waiting for contract lab to report last copper result for February.</w:t>
      </w:r>
    </w:p>
    <w:p w:rsidR="004B0F7B" w:rsidRDefault="004B0F7B" w:rsidP="004B0F7B">
      <w:pPr>
        <w:rPr>
          <w:u w:val="single"/>
        </w:rPr>
      </w:pPr>
      <w:r>
        <w:rPr>
          <w:u w:val="single"/>
        </w:rPr>
        <w:t>Permit Excursions</w:t>
      </w:r>
    </w:p>
    <w:p w:rsidR="004B0F7B" w:rsidRDefault="004B0F7B" w:rsidP="004B0F7B">
      <w:r>
        <w:t>No permit excursions for February 2021.</w:t>
      </w:r>
    </w:p>
    <w:p w:rsidR="004B0F7B" w:rsidRDefault="004B0F7B" w:rsidP="004B0F7B"/>
    <w:p w:rsidR="004B0F7B" w:rsidRDefault="004B0F7B" w:rsidP="004B0F7B">
      <w:r>
        <w:rPr>
          <w:u w:val="single"/>
        </w:rPr>
        <w:t>Callout Alarms</w:t>
      </w:r>
    </w:p>
    <w:p w:rsidR="004B0F7B" w:rsidRDefault="004B0F7B" w:rsidP="004B0F7B">
      <w:r>
        <w:t>There was one (1) after hour alarms for the wastewater treatment plant in February 2021.</w:t>
      </w:r>
    </w:p>
    <w:p w:rsidR="004B0F7B" w:rsidRDefault="004B0F7B" w:rsidP="004B0F7B">
      <w:r>
        <w:t>2/18/21 – Primary Pump #1 high-pressure alarm. Pump clogged with rags. Flushed pump, cleaned out rags. Return to normal.</w:t>
      </w:r>
    </w:p>
    <w:p w:rsidR="004B0F7B" w:rsidRDefault="004B0F7B" w:rsidP="004B0F7B"/>
    <w:p w:rsidR="004B0F7B" w:rsidRPr="004B0F7B" w:rsidRDefault="004B0F7B" w:rsidP="004B0F7B">
      <w:pPr>
        <w:pStyle w:val="ListParagraph"/>
        <w:numPr>
          <w:ilvl w:val="0"/>
          <w:numId w:val="2"/>
        </w:numPr>
        <w:rPr>
          <w:b/>
        </w:rPr>
      </w:pPr>
      <w:r>
        <w:rPr>
          <w:b/>
        </w:rPr>
        <w:t>COLLECTION SYSTEM OPERATIONS</w:t>
      </w:r>
    </w:p>
    <w:p w:rsidR="004B0F7B" w:rsidRDefault="004B0F7B" w:rsidP="004B0F7B">
      <w:r>
        <w:t>There were three (3) after hour collection systems call-in responses for the month of February 2021. Find the call-in table below:</w:t>
      </w:r>
    </w:p>
    <w:p w:rsidR="004B0F7B" w:rsidRDefault="004B0F7B" w:rsidP="004B0F7B"/>
    <w:tbl>
      <w:tblPr>
        <w:tblStyle w:val="TableGrid"/>
        <w:tblW w:w="0" w:type="auto"/>
        <w:tblLook w:val="04A0" w:firstRow="1" w:lastRow="0" w:firstColumn="1" w:lastColumn="0" w:noHBand="0" w:noVBand="1"/>
      </w:tblPr>
      <w:tblGrid>
        <w:gridCol w:w="895"/>
        <w:gridCol w:w="1710"/>
        <w:gridCol w:w="2790"/>
        <w:gridCol w:w="3955"/>
      </w:tblGrid>
      <w:tr w:rsidR="004B0F7B" w:rsidTr="00A26C55">
        <w:tc>
          <w:tcPr>
            <w:tcW w:w="895" w:type="dxa"/>
          </w:tcPr>
          <w:p w:rsidR="004B0F7B" w:rsidRPr="00A26C55" w:rsidRDefault="004B0F7B" w:rsidP="004B0F7B">
            <w:pPr>
              <w:rPr>
                <w:sz w:val="18"/>
                <w:szCs w:val="18"/>
              </w:rPr>
            </w:pPr>
            <w:r w:rsidRPr="00A26C55">
              <w:rPr>
                <w:sz w:val="18"/>
                <w:szCs w:val="18"/>
              </w:rPr>
              <w:lastRenderedPageBreak/>
              <w:t>Date</w:t>
            </w:r>
          </w:p>
        </w:tc>
        <w:tc>
          <w:tcPr>
            <w:tcW w:w="1710" w:type="dxa"/>
          </w:tcPr>
          <w:p w:rsidR="004B0F7B" w:rsidRPr="00A26C55" w:rsidRDefault="00A26C55" w:rsidP="004B0F7B">
            <w:pPr>
              <w:rPr>
                <w:sz w:val="18"/>
                <w:szCs w:val="18"/>
              </w:rPr>
            </w:pPr>
            <w:r w:rsidRPr="00A26C55">
              <w:rPr>
                <w:sz w:val="18"/>
                <w:szCs w:val="18"/>
              </w:rPr>
              <w:t>Location</w:t>
            </w:r>
          </w:p>
        </w:tc>
        <w:tc>
          <w:tcPr>
            <w:tcW w:w="2790" w:type="dxa"/>
          </w:tcPr>
          <w:p w:rsidR="004B0F7B" w:rsidRPr="00A26C55" w:rsidRDefault="00A26C55" w:rsidP="004B0F7B">
            <w:pPr>
              <w:rPr>
                <w:sz w:val="18"/>
                <w:szCs w:val="18"/>
              </w:rPr>
            </w:pPr>
            <w:r w:rsidRPr="00A26C55">
              <w:rPr>
                <w:sz w:val="18"/>
                <w:szCs w:val="18"/>
              </w:rPr>
              <w:t>Nature of Call / Alarm Condition</w:t>
            </w:r>
          </w:p>
        </w:tc>
        <w:tc>
          <w:tcPr>
            <w:tcW w:w="3955" w:type="dxa"/>
          </w:tcPr>
          <w:p w:rsidR="004B0F7B" w:rsidRPr="00A26C55" w:rsidRDefault="00A26C55" w:rsidP="004B0F7B">
            <w:pPr>
              <w:rPr>
                <w:sz w:val="18"/>
                <w:szCs w:val="18"/>
              </w:rPr>
            </w:pPr>
            <w:r>
              <w:rPr>
                <w:sz w:val="18"/>
                <w:szCs w:val="18"/>
              </w:rPr>
              <w:t>Issue Found</w:t>
            </w:r>
          </w:p>
        </w:tc>
      </w:tr>
      <w:tr w:rsidR="004B0F7B" w:rsidTr="00A26C55">
        <w:tc>
          <w:tcPr>
            <w:tcW w:w="895" w:type="dxa"/>
          </w:tcPr>
          <w:p w:rsidR="004B0F7B" w:rsidRPr="00A26C55" w:rsidRDefault="00A26C55" w:rsidP="004B0F7B">
            <w:pPr>
              <w:rPr>
                <w:sz w:val="18"/>
                <w:szCs w:val="18"/>
              </w:rPr>
            </w:pPr>
            <w:r>
              <w:rPr>
                <w:sz w:val="18"/>
                <w:szCs w:val="18"/>
              </w:rPr>
              <w:t>2/13/21</w:t>
            </w:r>
          </w:p>
        </w:tc>
        <w:tc>
          <w:tcPr>
            <w:tcW w:w="1710" w:type="dxa"/>
          </w:tcPr>
          <w:p w:rsidR="004B0F7B" w:rsidRPr="00A26C55" w:rsidRDefault="00A26C55" w:rsidP="004B0F7B">
            <w:pPr>
              <w:rPr>
                <w:sz w:val="18"/>
                <w:szCs w:val="18"/>
              </w:rPr>
            </w:pPr>
            <w:r>
              <w:rPr>
                <w:sz w:val="18"/>
                <w:szCs w:val="18"/>
              </w:rPr>
              <w:t>Eagle Peak PS</w:t>
            </w:r>
          </w:p>
        </w:tc>
        <w:tc>
          <w:tcPr>
            <w:tcW w:w="2790" w:type="dxa"/>
          </w:tcPr>
          <w:p w:rsidR="004B0F7B" w:rsidRPr="00A26C55" w:rsidRDefault="00A26C55" w:rsidP="004B0F7B">
            <w:pPr>
              <w:rPr>
                <w:sz w:val="18"/>
                <w:szCs w:val="18"/>
              </w:rPr>
            </w:pPr>
            <w:r>
              <w:rPr>
                <w:sz w:val="18"/>
                <w:szCs w:val="18"/>
              </w:rPr>
              <w:t>Pump #1 Fail</w:t>
            </w:r>
          </w:p>
        </w:tc>
        <w:tc>
          <w:tcPr>
            <w:tcW w:w="3955" w:type="dxa"/>
          </w:tcPr>
          <w:p w:rsidR="004B0F7B" w:rsidRPr="00A26C55" w:rsidRDefault="00A26C55" w:rsidP="004B0F7B">
            <w:pPr>
              <w:rPr>
                <w:sz w:val="18"/>
                <w:szCs w:val="18"/>
              </w:rPr>
            </w:pPr>
            <w:r>
              <w:rPr>
                <w:sz w:val="18"/>
                <w:szCs w:val="18"/>
              </w:rPr>
              <w:t>VFD fault – OCF (over current fault). Reset pump, cleared alarm.</w:t>
            </w:r>
          </w:p>
        </w:tc>
      </w:tr>
      <w:tr w:rsidR="004B0F7B" w:rsidTr="00A26C55">
        <w:tc>
          <w:tcPr>
            <w:tcW w:w="895" w:type="dxa"/>
          </w:tcPr>
          <w:p w:rsidR="004B0F7B" w:rsidRPr="00A26C55" w:rsidRDefault="00A26C55" w:rsidP="004B0F7B">
            <w:pPr>
              <w:rPr>
                <w:sz w:val="18"/>
                <w:szCs w:val="18"/>
              </w:rPr>
            </w:pPr>
            <w:r>
              <w:rPr>
                <w:sz w:val="18"/>
                <w:szCs w:val="18"/>
              </w:rPr>
              <w:t>2/16/21</w:t>
            </w:r>
          </w:p>
        </w:tc>
        <w:tc>
          <w:tcPr>
            <w:tcW w:w="1710" w:type="dxa"/>
          </w:tcPr>
          <w:p w:rsidR="004B0F7B" w:rsidRPr="00A26C55" w:rsidRDefault="00A26C55" w:rsidP="004B0F7B">
            <w:pPr>
              <w:rPr>
                <w:sz w:val="18"/>
                <w:szCs w:val="18"/>
              </w:rPr>
            </w:pPr>
            <w:r>
              <w:rPr>
                <w:sz w:val="18"/>
                <w:szCs w:val="18"/>
              </w:rPr>
              <w:t>Rock Avenue ES</w:t>
            </w:r>
          </w:p>
        </w:tc>
        <w:tc>
          <w:tcPr>
            <w:tcW w:w="2790" w:type="dxa"/>
          </w:tcPr>
          <w:p w:rsidR="004B0F7B" w:rsidRPr="00A26C55" w:rsidRDefault="00A26C55" w:rsidP="004B0F7B">
            <w:pPr>
              <w:rPr>
                <w:sz w:val="18"/>
                <w:szCs w:val="18"/>
              </w:rPr>
            </w:pPr>
            <w:r>
              <w:rPr>
                <w:sz w:val="18"/>
                <w:szCs w:val="18"/>
              </w:rPr>
              <w:t>High Wet Well</w:t>
            </w:r>
          </w:p>
        </w:tc>
        <w:tc>
          <w:tcPr>
            <w:tcW w:w="3955" w:type="dxa"/>
          </w:tcPr>
          <w:p w:rsidR="004B0F7B" w:rsidRPr="00A26C55" w:rsidRDefault="00A26C55" w:rsidP="004B0F7B">
            <w:pPr>
              <w:rPr>
                <w:sz w:val="18"/>
                <w:szCs w:val="18"/>
              </w:rPr>
            </w:pPr>
            <w:r>
              <w:rPr>
                <w:sz w:val="18"/>
                <w:szCs w:val="18"/>
              </w:rPr>
              <w:t>Pot not ejecting. Recycled power to Warrick controls. Ejected pot and cleaned probe.</w:t>
            </w:r>
          </w:p>
        </w:tc>
      </w:tr>
      <w:tr w:rsidR="00A26C55" w:rsidTr="00A26C55">
        <w:tc>
          <w:tcPr>
            <w:tcW w:w="895" w:type="dxa"/>
          </w:tcPr>
          <w:p w:rsidR="00A26C55" w:rsidRDefault="00A26C55" w:rsidP="004B0F7B">
            <w:pPr>
              <w:rPr>
                <w:sz w:val="18"/>
                <w:szCs w:val="18"/>
              </w:rPr>
            </w:pPr>
            <w:r>
              <w:rPr>
                <w:sz w:val="18"/>
                <w:szCs w:val="18"/>
              </w:rPr>
              <w:t>2/24/21</w:t>
            </w:r>
          </w:p>
        </w:tc>
        <w:tc>
          <w:tcPr>
            <w:tcW w:w="1710" w:type="dxa"/>
          </w:tcPr>
          <w:p w:rsidR="00A26C55" w:rsidRDefault="00A26C55" w:rsidP="004B0F7B">
            <w:pPr>
              <w:rPr>
                <w:sz w:val="18"/>
                <w:szCs w:val="18"/>
              </w:rPr>
            </w:pPr>
            <w:r>
              <w:rPr>
                <w:sz w:val="18"/>
                <w:szCs w:val="18"/>
              </w:rPr>
              <w:t>Beach Road ES</w:t>
            </w:r>
          </w:p>
        </w:tc>
        <w:tc>
          <w:tcPr>
            <w:tcW w:w="2790" w:type="dxa"/>
          </w:tcPr>
          <w:p w:rsidR="00A26C55" w:rsidRDefault="00A26C55" w:rsidP="004B0F7B">
            <w:pPr>
              <w:rPr>
                <w:sz w:val="18"/>
                <w:szCs w:val="18"/>
              </w:rPr>
            </w:pPr>
            <w:r>
              <w:rPr>
                <w:sz w:val="18"/>
                <w:szCs w:val="18"/>
              </w:rPr>
              <w:t>High Wet Well</w:t>
            </w:r>
          </w:p>
        </w:tc>
        <w:tc>
          <w:tcPr>
            <w:tcW w:w="3955" w:type="dxa"/>
          </w:tcPr>
          <w:p w:rsidR="00A26C55" w:rsidRDefault="00A26C55" w:rsidP="004B0F7B">
            <w:pPr>
              <w:rPr>
                <w:sz w:val="18"/>
                <w:szCs w:val="18"/>
              </w:rPr>
            </w:pPr>
            <w:r>
              <w:rPr>
                <w:sz w:val="18"/>
                <w:szCs w:val="18"/>
              </w:rPr>
              <w:t>Pumped down wet well. Discharge clapper was hung up by rags. Back flushed. Now normal.</w:t>
            </w:r>
          </w:p>
        </w:tc>
      </w:tr>
    </w:tbl>
    <w:p w:rsidR="004B0F7B" w:rsidRPr="004B0F7B" w:rsidRDefault="004B0F7B" w:rsidP="004B0F7B"/>
    <w:p w:rsidR="004B4CEC" w:rsidRPr="004B4CEC" w:rsidRDefault="004B4CEC" w:rsidP="004B4CEC">
      <w:pPr>
        <w:pStyle w:val="ListParagraph"/>
        <w:rPr>
          <w:b/>
        </w:rPr>
      </w:pPr>
    </w:p>
    <w:p w:rsidR="003273A1" w:rsidRPr="00A26C55" w:rsidRDefault="00A26C55" w:rsidP="00A26C55">
      <w:pPr>
        <w:pStyle w:val="NoSpacing"/>
        <w:numPr>
          <w:ilvl w:val="0"/>
          <w:numId w:val="2"/>
        </w:numPr>
        <w:rPr>
          <w:b/>
        </w:rPr>
      </w:pPr>
      <w:r>
        <w:rPr>
          <w:b/>
        </w:rPr>
        <w:t>OTHER ACTIVITIES &amp; CURRENT ISSUES</w:t>
      </w:r>
    </w:p>
    <w:p w:rsidR="00A26C55" w:rsidRDefault="00A26C55" w:rsidP="00A26C55">
      <w:pPr>
        <w:pStyle w:val="NoSpacing"/>
        <w:ind w:left="720"/>
      </w:pPr>
      <w:r>
        <w:t>2/19/21 – Tier 2 Report for reporting year 2020 sent to RIDEM, LEPC District 1 and Oakland/</w:t>
      </w:r>
      <w:proofErr w:type="spellStart"/>
      <w:r>
        <w:t>Mapleville</w:t>
      </w:r>
      <w:proofErr w:type="spellEnd"/>
      <w:r>
        <w:t xml:space="preserve"> Fire Department.</w:t>
      </w:r>
    </w:p>
    <w:p w:rsidR="00A26C55" w:rsidRDefault="00A26C55" w:rsidP="00A26C55">
      <w:pPr>
        <w:pStyle w:val="NoSpacing"/>
        <w:ind w:left="720"/>
      </w:pPr>
    </w:p>
    <w:p w:rsidR="00A26C55" w:rsidRDefault="00A26C55" w:rsidP="00A26C55">
      <w:pPr>
        <w:pStyle w:val="NoSpacing"/>
        <w:ind w:left="720"/>
      </w:pPr>
      <w:r>
        <w:t xml:space="preserve">2/22/21 – Contacted by Alexandra </w:t>
      </w:r>
      <w:proofErr w:type="spellStart"/>
      <w:r>
        <w:t>Rozen</w:t>
      </w:r>
      <w:proofErr w:type="spellEnd"/>
      <w:r>
        <w:t xml:space="preserve"> from Community Energy Inc. who is working with National Grid through their Connected Solutions program and is asking if the BSC would consider an Electric Vehicle charging station at the plant. Presentation to BSC to follow.</w:t>
      </w:r>
    </w:p>
    <w:p w:rsidR="00A26C55" w:rsidRDefault="00A26C55" w:rsidP="00A26C55">
      <w:pPr>
        <w:pStyle w:val="NoSpacing"/>
        <w:ind w:left="720"/>
      </w:pPr>
    </w:p>
    <w:p w:rsidR="00A26C55" w:rsidRDefault="00A26C55" w:rsidP="00A26C55">
      <w:pPr>
        <w:pStyle w:val="NoSpacing"/>
        <w:ind w:left="720"/>
      </w:pPr>
      <w:r>
        <w:t>2/24/21 – Chairman Bill Andrews, Superintendent Michael Emond and James Dyment from BETA Group appeared at Town Council meeting to present information and request Town Council approval to borrow funds not to exceed $5M to complete improvements to the plant head works and Oakland Pump Station. Town Council approved request.</w:t>
      </w:r>
    </w:p>
    <w:p w:rsidR="00A26C55" w:rsidRDefault="00A26C55" w:rsidP="00A26C55">
      <w:pPr>
        <w:pStyle w:val="NoSpacing"/>
        <w:ind w:left="720"/>
      </w:pPr>
    </w:p>
    <w:p w:rsidR="00A26C55" w:rsidRDefault="00A26C55" w:rsidP="00A26C55">
      <w:pPr>
        <w:pStyle w:val="NoSpacing"/>
        <w:ind w:left="720"/>
      </w:pPr>
      <w:r>
        <w:t>3/2/21 – Received RIDEM Air Pollution permit for the new Spring Lake generator.</w:t>
      </w:r>
    </w:p>
    <w:p w:rsidR="008F78E5" w:rsidRDefault="008F78E5" w:rsidP="008F78E5">
      <w:pPr>
        <w:pStyle w:val="NoSpacing"/>
      </w:pPr>
      <w:r>
        <w:t>Mr. Emond gave a brief summary of the Superintendent’s Report. There was some discussion regarding Copper levels and the use of Nalmet, which contains Copper.</w:t>
      </w:r>
    </w:p>
    <w:p w:rsidR="008F78E5" w:rsidRPr="008F78E5" w:rsidRDefault="008F78E5" w:rsidP="008F78E5">
      <w:pPr>
        <w:pStyle w:val="NoSpacing"/>
      </w:pPr>
      <w:r>
        <w:rPr>
          <w:b/>
        </w:rPr>
        <w:t xml:space="preserve">Voted – </w:t>
      </w:r>
      <w:r>
        <w:t xml:space="preserve">Mr. Fontaine made a motion to accept the Superintendent’s Report. The motion was seconded by Mr. Nolan. All in favor, so voted. </w:t>
      </w:r>
    </w:p>
    <w:p w:rsidR="00A26C55" w:rsidRDefault="00A26C55" w:rsidP="00A26C55">
      <w:pPr>
        <w:pStyle w:val="NoSpacing"/>
      </w:pPr>
    </w:p>
    <w:p w:rsidR="00A26C55" w:rsidRDefault="00A26C55" w:rsidP="00A26C55">
      <w:pPr>
        <w:pStyle w:val="NoSpacing"/>
      </w:pPr>
    </w:p>
    <w:p w:rsidR="00A26C55" w:rsidRDefault="00A26C55" w:rsidP="00A26C55">
      <w:pPr>
        <w:pStyle w:val="NoSpacing"/>
      </w:pPr>
    </w:p>
    <w:p w:rsidR="00A26C55" w:rsidRDefault="00A26C55" w:rsidP="00A26C55">
      <w:pPr>
        <w:pStyle w:val="NoSpacing"/>
      </w:pPr>
      <w:r>
        <w:rPr>
          <w:b/>
        </w:rPr>
        <w:t xml:space="preserve">Sewer Use/Sewer Assessment Write-Offs – </w:t>
      </w:r>
      <w:r>
        <w:t>None</w:t>
      </w:r>
    </w:p>
    <w:p w:rsidR="00A26C55" w:rsidRDefault="00A26C55" w:rsidP="00A26C55">
      <w:pPr>
        <w:pStyle w:val="NoSpacing"/>
      </w:pPr>
    </w:p>
    <w:p w:rsidR="00A26C55" w:rsidRDefault="00A26C55" w:rsidP="00A26C55">
      <w:pPr>
        <w:pStyle w:val="NoSpacing"/>
      </w:pPr>
    </w:p>
    <w:p w:rsidR="00A26C55" w:rsidRDefault="00A26C55" w:rsidP="00A26C55">
      <w:pPr>
        <w:pStyle w:val="NoSpacing"/>
      </w:pPr>
      <w:r>
        <w:rPr>
          <w:b/>
        </w:rPr>
        <w:t>Adjournment:</w:t>
      </w:r>
      <w:r>
        <w:t xml:space="preserve">  </w:t>
      </w:r>
      <w:r w:rsidR="001A744D">
        <w:t>Mr. Fontaine made a motion to adjourn the Meeting. The motion was seconded by Mr. Nolan. All in favor, so voted.</w:t>
      </w:r>
    </w:p>
    <w:p w:rsidR="00A26C55" w:rsidRDefault="00A26C55" w:rsidP="00A26C55">
      <w:pPr>
        <w:pStyle w:val="NoSpacing"/>
      </w:pPr>
    </w:p>
    <w:p w:rsidR="00A26C55" w:rsidRDefault="00A26C55" w:rsidP="00A26C55">
      <w:pPr>
        <w:pStyle w:val="NoSpacing"/>
      </w:pPr>
    </w:p>
    <w:p w:rsidR="00A26C55" w:rsidRDefault="00A26C55" w:rsidP="00A26C55">
      <w:pPr>
        <w:pStyle w:val="NoSpacing"/>
      </w:pPr>
      <w:r>
        <w:t>Respectfully Submitted,</w:t>
      </w:r>
    </w:p>
    <w:p w:rsidR="00A26C55" w:rsidRDefault="00A26C55" w:rsidP="00A26C55">
      <w:pPr>
        <w:pStyle w:val="NoSpacing"/>
      </w:pPr>
    </w:p>
    <w:p w:rsidR="00A26C55" w:rsidRDefault="00A26C55" w:rsidP="00A26C55">
      <w:pPr>
        <w:pStyle w:val="NoSpacing"/>
      </w:pPr>
    </w:p>
    <w:p w:rsidR="00A26C55" w:rsidRDefault="00A26C55" w:rsidP="00A26C55">
      <w:pPr>
        <w:pStyle w:val="NoSpacing"/>
      </w:pPr>
      <w:r>
        <w:t>Jacqueline Batalon</w:t>
      </w:r>
    </w:p>
    <w:p w:rsidR="00A26C55" w:rsidRDefault="00A26C55" w:rsidP="00A26C55">
      <w:pPr>
        <w:pStyle w:val="NoSpacing"/>
      </w:pPr>
      <w:r>
        <w:t>Financial Aide</w:t>
      </w:r>
    </w:p>
    <w:p w:rsidR="00595600" w:rsidRDefault="00595600" w:rsidP="00A26C55">
      <w:pPr>
        <w:pStyle w:val="NoSpacing"/>
      </w:pPr>
    </w:p>
    <w:p w:rsidR="00595600" w:rsidRDefault="00595600" w:rsidP="00A26C55">
      <w:pPr>
        <w:pStyle w:val="NoSpacing"/>
      </w:pPr>
    </w:p>
    <w:p w:rsidR="00595600" w:rsidRDefault="00595600" w:rsidP="00A26C55">
      <w:pPr>
        <w:pStyle w:val="NoSpacing"/>
      </w:pPr>
    </w:p>
    <w:p w:rsidR="00595600" w:rsidRDefault="00595600" w:rsidP="00A26C55">
      <w:pPr>
        <w:pStyle w:val="NoSpacing"/>
      </w:pPr>
    </w:p>
    <w:p w:rsidR="00595600" w:rsidRDefault="00595600" w:rsidP="00A26C55">
      <w:pPr>
        <w:pStyle w:val="NoSpacing"/>
      </w:pPr>
    </w:p>
    <w:p w:rsidR="00696824" w:rsidRDefault="00696824" w:rsidP="00696824">
      <w:pPr>
        <w:pStyle w:val="NoSpacing"/>
      </w:pPr>
    </w:p>
    <w:p w:rsidR="00696824" w:rsidRDefault="00696824" w:rsidP="00696824">
      <w:pPr>
        <w:pStyle w:val="NoSpacing"/>
      </w:pPr>
      <w:r>
        <w:t>I have read the Minutes of the previous pages and hereby ratify the same.</w:t>
      </w:r>
    </w:p>
    <w:p w:rsidR="00696824" w:rsidRDefault="00696824" w:rsidP="00696824">
      <w:pPr>
        <w:pStyle w:val="NoSpacing"/>
      </w:pPr>
    </w:p>
    <w:p w:rsidR="00696824" w:rsidRDefault="00696824" w:rsidP="00696824">
      <w:pPr>
        <w:pStyle w:val="NoSpacing"/>
      </w:pPr>
    </w:p>
    <w:p w:rsidR="00696824" w:rsidRDefault="00696824" w:rsidP="00696824">
      <w:pPr>
        <w:pStyle w:val="NoSpacing"/>
      </w:pPr>
    </w:p>
    <w:p w:rsidR="00696824" w:rsidRDefault="00696824" w:rsidP="00696824">
      <w:pPr>
        <w:pStyle w:val="NoSpacing"/>
      </w:pPr>
    </w:p>
    <w:p w:rsidR="00696824" w:rsidRDefault="00696824" w:rsidP="00696824">
      <w:pPr>
        <w:pStyle w:val="NoSpacing"/>
      </w:pPr>
      <w:r>
        <w:t>____________________________   __________________________    __________________________</w:t>
      </w:r>
    </w:p>
    <w:p w:rsidR="00696824" w:rsidRDefault="00696824" w:rsidP="00696824">
      <w:pPr>
        <w:pStyle w:val="NoSpacing"/>
      </w:pPr>
      <w:r>
        <w:t xml:space="preserve">William Andrews </w:t>
      </w:r>
      <w:r>
        <w:tab/>
      </w:r>
      <w:r>
        <w:tab/>
        <w:t xml:space="preserve">       Richard Nolan</w:t>
      </w:r>
      <w:r>
        <w:tab/>
      </w:r>
      <w:r>
        <w:tab/>
        <w:t xml:space="preserve">          Russell Fontaine</w:t>
      </w:r>
    </w:p>
    <w:p w:rsidR="00696824" w:rsidRDefault="00696824" w:rsidP="00696824">
      <w:pPr>
        <w:pStyle w:val="NoSpacing"/>
      </w:pPr>
      <w:r>
        <w:t>Chairman</w:t>
      </w:r>
      <w:r>
        <w:tab/>
      </w:r>
      <w:r>
        <w:tab/>
        <w:t xml:space="preserve">                      Vice Chairman</w:t>
      </w:r>
      <w:r>
        <w:tab/>
      </w:r>
      <w:r>
        <w:tab/>
        <w:t xml:space="preserve">          Secretary</w:t>
      </w:r>
    </w:p>
    <w:p w:rsidR="00696824" w:rsidRDefault="00696824" w:rsidP="00696824">
      <w:pPr>
        <w:pStyle w:val="NoSpacing"/>
      </w:pPr>
    </w:p>
    <w:p w:rsidR="00696824" w:rsidRDefault="00696824" w:rsidP="00696824">
      <w:pPr>
        <w:pStyle w:val="NoSpacing"/>
      </w:pPr>
    </w:p>
    <w:p w:rsidR="00696824" w:rsidRDefault="00696824" w:rsidP="00696824">
      <w:pPr>
        <w:pStyle w:val="NoSpacing"/>
      </w:pPr>
    </w:p>
    <w:p w:rsidR="00696824" w:rsidRDefault="00696824" w:rsidP="00696824">
      <w:pPr>
        <w:pStyle w:val="NoSpacing"/>
      </w:pPr>
      <w:r>
        <w:t>____________________________    ___________________________</w:t>
      </w:r>
    </w:p>
    <w:p w:rsidR="00696824" w:rsidRDefault="00696824" w:rsidP="00696824">
      <w:pPr>
        <w:pStyle w:val="NoSpacing"/>
      </w:pPr>
      <w:r>
        <w:t>Gary Rouleau</w:t>
      </w:r>
      <w:r>
        <w:tab/>
      </w:r>
      <w:r>
        <w:tab/>
      </w:r>
      <w:r>
        <w:tab/>
        <w:t xml:space="preserve">        Daniel Joubert</w:t>
      </w:r>
    </w:p>
    <w:p w:rsidR="00696824" w:rsidRPr="00A26C55" w:rsidRDefault="00696824" w:rsidP="00696824">
      <w:pPr>
        <w:pStyle w:val="NoSpacing"/>
      </w:pPr>
      <w:r>
        <w:t>Commission Member</w:t>
      </w:r>
      <w:r>
        <w:tab/>
      </w:r>
      <w:r>
        <w:tab/>
        <w:t xml:space="preserve">        Commission Member</w:t>
      </w:r>
    </w:p>
    <w:p w:rsidR="00696824" w:rsidRDefault="00696824" w:rsidP="00A26C55">
      <w:pPr>
        <w:pStyle w:val="NoSpacing"/>
      </w:pPr>
      <w:bookmarkStart w:id="0" w:name="_GoBack"/>
      <w:bookmarkEnd w:id="0"/>
    </w:p>
    <w:sectPr w:rsidR="00696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995"/>
    <w:multiLevelType w:val="hybridMultilevel"/>
    <w:tmpl w:val="334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62665"/>
    <w:multiLevelType w:val="hybridMultilevel"/>
    <w:tmpl w:val="CE1ED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94F8B"/>
    <w:multiLevelType w:val="hybridMultilevel"/>
    <w:tmpl w:val="A7DE9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77F0E"/>
    <w:multiLevelType w:val="hybridMultilevel"/>
    <w:tmpl w:val="B1DE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9731D"/>
    <w:multiLevelType w:val="hybridMultilevel"/>
    <w:tmpl w:val="A4EA36B4"/>
    <w:lvl w:ilvl="0" w:tplc="BC523BE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960670"/>
    <w:multiLevelType w:val="hybridMultilevel"/>
    <w:tmpl w:val="761ECCFE"/>
    <w:lvl w:ilvl="0" w:tplc="8646A2D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A1"/>
    <w:rsid w:val="00065668"/>
    <w:rsid w:val="001A744D"/>
    <w:rsid w:val="002B5009"/>
    <w:rsid w:val="003273A1"/>
    <w:rsid w:val="003C3FBE"/>
    <w:rsid w:val="004B0F7B"/>
    <w:rsid w:val="004B4CEC"/>
    <w:rsid w:val="005615AF"/>
    <w:rsid w:val="00595600"/>
    <w:rsid w:val="005A2770"/>
    <w:rsid w:val="005C36D9"/>
    <w:rsid w:val="00614CF5"/>
    <w:rsid w:val="00696824"/>
    <w:rsid w:val="00767D59"/>
    <w:rsid w:val="008069CA"/>
    <w:rsid w:val="008E7096"/>
    <w:rsid w:val="008F78E5"/>
    <w:rsid w:val="009F184E"/>
    <w:rsid w:val="00A26C55"/>
    <w:rsid w:val="00A6548A"/>
    <w:rsid w:val="00BB2F5C"/>
    <w:rsid w:val="00DD466A"/>
    <w:rsid w:val="00E16A67"/>
    <w:rsid w:val="00E712EF"/>
    <w:rsid w:val="00E95D5D"/>
    <w:rsid w:val="00EB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CEEC"/>
  <w15:chartTrackingRefBased/>
  <w15:docId w15:val="{505A59AE-59A7-4C16-BC41-9FD18333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3A1"/>
    <w:pPr>
      <w:spacing w:after="0" w:line="240" w:lineRule="auto"/>
    </w:pPr>
  </w:style>
  <w:style w:type="paragraph" w:styleId="ListParagraph">
    <w:name w:val="List Paragraph"/>
    <w:basedOn w:val="Normal"/>
    <w:uiPriority w:val="34"/>
    <w:qFormat/>
    <w:rsid w:val="004B4CEC"/>
    <w:pPr>
      <w:ind w:left="720"/>
      <w:contextualSpacing/>
    </w:pPr>
  </w:style>
  <w:style w:type="table" w:styleId="TableGrid">
    <w:name w:val="Table Grid"/>
    <w:basedOn w:val="TableNormal"/>
    <w:uiPriority w:val="39"/>
    <w:rsid w:val="004B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6</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9</cp:revision>
  <cp:lastPrinted>2021-04-08T13:04:00Z</cp:lastPrinted>
  <dcterms:created xsi:type="dcterms:W3CDTF">2021-03-16T14:57:00Z</dcterms:created>
  <dcterms:modified xsi:type="dcterms:W3CDTF">2021-04-08T13:09:00Z</dcterms:modified>
</cp:coreProperties>
</file>