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0B58B5"/>
    <w:p w:rsidR="00A63D30" w:rsidRDefault="00A63D30" w:rsidP="00A63D30">
      <w:pPr>
        <w:pStyle w:val="NoSpacing"/>
      </w:pPr>
      <w:r>
        <w:t>Burrillville Sewer Commission</w:t>
      </w:r>
    </w:p>
    <w:p w:rsidR="00A63D30" w:rsidRDefault="00A63D30" w:rsidP="00A63D30">
      <w:pPr>
        <w:pStyle w:val="NoSpacing"/>
      </w:pPr>
      <w:r>
        <w:t>Regular Meeting of November 8, 2022</w:t>
      </w:r>
    </w:p>
    <w:p w:rsidR="00A63D30" w:rsidRDefault="00A63D30" w:rsidP="00A63D30">
      <w:pPr>
        <w:pStyle w:val="NoSpacing"/>
      </w:pPr>
      <w:r>
        <w:t>Board Room of the BWWTF</w:t>
      </w:r>
    </w:p>
    <w:p w:rsidR="00A63D30" w:rsidRDefault="00A63D30" w:rsidP="00A63D30">
      <w:pPr>
        <w:pStyle w:val="NoSpacing"/>
      </w:pPr>
    </w:p>
    <w:p w:rsidR="00A63D30" w:rsidRDefault="00A63D30" w:rsidP="00A63D30">
      <w:pPr>
        <w:pStyle w:val="NoSpacing"/>
      </w:pPr>
    </w:p>
    <w:p w:rsidR="00A63D30" w:rsidRDefault="00A63D30" w:rsidP="00A63D30">
      <w:pPr>
        <w:pStyle w:val="NoSpacing"/>
      </w:pPr>
      <w:r>
        <w:t>Members Present:  William Andrews – Chairman</w:t>
      </w:r>
    </w:p>
    <w:p w:rsidR="00A63D30" w:rsidRDefault="00A63D30" w:rsidP="00A63D30">
      <w:pPr>
        <w:pStyle w:val="NoSpacing"/>
      </w:pPr>
      <w:r>
        <w:tab/>
      </w:r>
      <w:r>
        <w:tab/>
        <w:t xml:space="preserve">       Russell Fontaine – Secretary</w:t>
      </w:r>
    </w:p>
    <w:p w:rsidR="00A63D30" w:rsidRDefault="00A63D30" w:rsidP="00A63D30">
      <w:pPr>
        <w:pStyle w:val="NoSpacing"/>
      </w:pPr>
      <w:r>
        <w:tab/>
      </w:r>
      <w:r>
        <w:tab/>
        <w:t xml:space="preserve">       Gary Rouleau – Commission Member</w:t>
      </w:r>
    </w:p>
    <w:p w:rsidR="00A63D30" w:rsidRDefault="00A63D30" w:rsidP="00A63D30">
      <w:pPr>
        <w:pStyle w:val="NoSpacing"/>
      </w:pPr>
      <w:r>
        <w:tab/>
      </w:r>
      <w:r>
        <w:tab/>
        <w:t xml:space="preserve">       Daniel Joubert – Commission Member</w:t>
      </w:r>
    </w:p>
    <w:p w:rsidR="00A63D30" w:rsidRDefault="00A63D30" w:rsidP="00A63D30">
      <w:pPr>
        <w:pStyle w:val="NoSpacing"/>
      </w:pPr>
    </w:p>
    <w:p w:rsidR="00A63D30" w:rsidRDefault="00A63D30" w:rsidP="00A63D30">
      <w:pPr>
        <w:pStyle w:val="NoSpacing"/>
      </w:pPr>
    </w:p>
    <w:p w:rsidR="00A63D30" w:rsidRDefault="00A63D30" w:rsidP="00A63D30">
      <w:pPr>
        <w:pStyle w:val="NoSpacing"/>
      </w:pPr>
      <w:r>
        <w:t>Member(s) Absent:  Richard Nolan – Vice Chairman</w:t>
      </w:r>
    </w:p>
    <w:p w:rsidR="00A63D30" w:rsidRDefault="00A63D30" w:rsidP="00A63D30">
      <w:pPr>
        <w:pStyle w:val="NoSpacing"/>
      </w:pPr>
    </w:p>
    <w:p w:rsidR="00A63D30" w:rsidRDefault="00A63D30" w:rsidP="00A63D30">
      <w:pPr>
        <w:pStyle w:val="NoSpacing"/>
      </w:pPr>
    </w:p>
    <w:p w:rsidR="00A63D30" w:rsidRDefault="00A63D30" w:rsidP="00A63D30">
      <w:pPr>
        <w:pStyle w:val="NoSpacing"/>
      </w:pPr>
      <w:r>
        <w:t>Also Present:  Timothy Kane – Attorney for the Commission</w:t>
      </w:r>
    </w:p>
    <w:p w:rsidR="00A63D30" w:rsidRDefault="00A63D30" w:rsidP="00A63D30">
      <w:pPr>
        <w:pStyle w:val="NoSpacing"/>
      </w:pPr>
      <w:r>
        <w:tab/>
        <w:t xml:space="preserve">            James Dyment – Consulting Engineer</w:t>
      </w:r>
    </w:p>
    <w:p w:rsidR="00A63D30" w:rsidRDefault="00A63D30" w:rsidP="00A63D30">
      <w:pPr>
        <w:pStyle w:val="NoSpacing"/>
      </w:pPr>
      <w:r>
        <w:tab/>
        <w:t xml:space="preserve">            John </w:t>
      </w:r>
      <w:proofErr w:type="spellStart"/>
      <w:r>
        <w:t>Typadis</w:t>
      </w:r>
      <w:proofErr w:type="spellEnd"/>
      <w:r>
        <w:t xml:space="preserve"> – Oak Square Partners</w:t>
      </w:r>
    </w:p>
    <w:p w:rsidR="00A63D30" w:rsidRDefault="00A63D30" w:rsidP="00A63D30">
      <w:pPr>
        <w:pStyle w:val="NoSpacing"/>
      </w:pPr>
      <w:r>
        <w:tab/>
        <w:t xml:space="preserve">            Michael Emond – Superintendent</w:t>
      </w:r>
    </w:p>
    <w:p w:rsidR="00A63D30" w:rsidRDefault="00A63D30" w:rsidP="00A63D30">
      <w:pPr>
        <w:pStyle w:val="NoSpacing"/>
      </w:pPr>
      <w:r>
        <w:tab/>
        <w:t xml:space="preserve">            Jacqueline Batalon – Financial Aide</w:t>
      </w:r>
    </w:p>
    <w:p w:rsidR="00A63D30" w:rsidRDefault="00A63D30" w:rsidP="00A63D30">
      <w:pPr>
        <w:pStyle w:val="NoSpacing"/>
      </w:pPr>
    </w:p>
    <w:p w:rsidR="00A63D30" w:rsidRDefault="00A63D30" w:rsidP="00A63D30">
      <w:pPr>
        <w:pStyle w:val="NoSpacing"/>
      </w:pPr>
    </w:p>
    <w:p w:rsidR="00A63D30" w:rsidRDefault="00A63D30" w:rsidP="00A63D30">
      <w:pPr>
        <w:pStyle w:val="NoSpacing"/>
      </w:pPr>
      <w:r>
        <w:t>Mr. Andrews opened the Meeting at 6:30 PM.</w:t>
      </w:r>
    </w:p>
    <w:p w:rsidR="00A63D30" w:rsidRDefault="00A63D30" w:rsidP="00A63D30">
      <w:pPr>
        <w:pStyle w:val="NoSpacing"/>
      </w:pPr>
    </w:p>
    <w:p w:rsidR="00A63D30" w:rsidRDefault="00A63D30" w:rsidP="00A63D30">
      <w:pPr>
        <w:pStyle w:val="NoSpacing"/>
      </w:pPr>
    </w:p>
    <w:p w:rsidR="00A63D30" w:rsidRDefault="00A63D30" w:rsidP="00A63D30">
      <w:pPr>
        <w:pStyle w:val="NoSpacing"/>
      </w:pPr>
      <w:r>
        <w:rPr>
          <w:b/>
        </w:rPr>
        <w:t xml:space="preserve">Agenda Item – </w:t>
      </w:r>
      <w:r>
        <w:t>The question of accepting the Minutes of the Regular Meeting of October 11, 2022 and the Special Meeting of October 18, 2022, and the question of dispensing with the reading of said Minutes.</w:t>
      </w:r>
    </w:p>
    <w:p w:rsidR="00A63D30" w:rsidRDefault="00A63D30" w:rsidP="00A63D30">
      <w:pPr>
        <w:pStyle w:val="NoSpacing"/>
      </w:pPr>
      <w:r>
        <w:rPr>
          <w:b/>
        </w:rPr>
        <w:t xml:space="preserve">Voted – </w:t>
      </w:r>
      <w:r>
        <w:t>Mr. Fontaine made a motion to accept the Minutes of the Regular Meeting of October 11, 2022 and the Special Meeting of October 18, 2022 and to dispense with the reading of said Minutes. The motion was seconded by Mr. Joubert. All in favor, so voted.</w:t>
      </w:r>
    </w:p>
    <w:p w:rsidR="00A63D30" w:rsidRDefault="00A63D30" w:rsidP="00A63D30">
      <w:pPr>
        <w:pStyle w:val="NoSpacing"/>
      </w:pPr>
    </w:p>
    <w:p w:rsidR="00A63D30" w:rsidRDefault="00A63D30" w:rsidP="00A63D30">
      <w:pPr>
        <w:pStyle w:val="NoSpacing"/>
      </w:pPr>
    </w:p>
    <w:p w:rsidR="00A63D30" w:rsidRDefault="00A63D30" w:rsidP="00A63D30">
      <w:pPr>
        <w:pStyle w:val="NoSpacing"/>
      </w:pPr>
      <w:r>
        <w:rPr>
          <w:b/>
        </w:rPr>
        <w:t xml:space="preserve">Public Comment – </w:t>
      </w:r>
      <w:r>
        <w:t>None</w:t>
      </w:r>
    </w:p>
    <w:p w:rsidR="00A63D30" w:rsidRDefault="00A63D30" w:rsidP="00A63D30">
      <w:pPr>
        <w:pStyle w:val="NoSpacing"/>
      </w:pPr>
    </w:p>
    <w:p w:rsidR="00A63D30" w:rsidRDefault="00A63D30" w:rsidP="00A63D30">
      <w:pPr>
        <w:pStyle w:val="NoSpacing"/>
      </w:pPr>
    </w:p>
    <w:p w:rsidR="00A63D30" w:rsidRDefault="00A63D30" w:rsidP="00A63D30">
      <w:pPr>
        <w:pStyle w:val="NoSpacing"/>
      </w:pPr>
      <w:r>
        <w:rPr>
          <w:b/>
        </w:rPr>
        <w:t xml:space="preserve">Correspondence:  23-04-01 – </w:t>
      </w:r>
      <w:r>
        <w:t>Letters from Our Lady of Good Help Church and St. Theresa’s Shrine requesting an adjustment to their sewer use bills based on actual usage.</w:t>
      </w:r>
    </w:p>
    <w:p w:rsidR="00126047" w:rsidRDefault="00126047" w:rsidP="00A63D30">
      <w:pPr>
        <w:pStyle w:val="NoSpacing"/>
      </w:pPr>
      <w:r>
        <w:t xml:space="preserve">Ms. Batalon stated that both churches are currently paying a minimum bill, which is the equivalent of the residential billing rate. </w:t>
      </w:r>
    </w:p>
    <w:p w:rsidR="00126047" w:rsidRDefault="00126047" w:rsidP="00A63D30">
      <w:pPr>
        <w:pStyle w:val="NoSpacing"/>
      </w:pPr>
      <w:r>
        <w:rPr>
          <w:b/>
        </w:rPr>
        <w:t xml:space="preserve">Voted – </w:t>
      </w:r>
      <w:r>
        <w:t xml:space="preserve">Mr. Fontaine made a motion to receive and file the letters from Our Lady of Good Help Church and St. Theresa’s Shrine. The motion was seconded by Mr. Rouleau. All in favor, so voted. </w:t>
      </w:r>
    </w:p>
    <w:p w:rsidR="00055F76" w:rsidRDefault="00055F76" w:rsidP="00A63D30">
      <w:pPr>
        <w:pStyle w:val="NoSpacing"/>
      </w:pPr>
    </w:p>
    <w:p w:rsidR="00055F76" w:rsidRDefault="00055F76" w:rsidP="00A63D30">
      <w:pPr>
        <w:pStyle w:val="NoSpacing"/>
      </w:pPr>
      <w:r>
        <w:rPr>
          <w:b/>
        </w:rPr>
        <w:t xml:space="preserve">23-04-02 – </w:t>
      </w:r>
      <w:r>
        <w:t>Email from Stacy Barry, 284 Central Street, requesting to hook a mobile home into the sewer system while her home is being rebuilt from a fire.</w:t>
      </w:r>
    </w:p>
    <w:p w:rsidR="00126047" w:rsidRDefault="00126047" w:rsidP="00A63D30">
      <w:pPr>
        <w:pStyle w:val="NoSpacing"/>
      </w:pPr>
      <w:r>
        <w:t>Mr. Andrews stated that it is acceptable to connect a mobile home to an existing sewer connection on the property, and this would need to be done by a professional plumber.</w:t>
      </w:r>
    </w:p>
    <w:p w:rsidR="00126047" w:rsidRPr="00126047" w:rsidRDefault="00126047" w:rsidP="00A63D30">
      <w:pPr>
        <w:pStyle w:val="NoSpacing"/>
      </w:pPr>
      <w:r>
        <w:rPr>
          <w:b/>
        </w:rPr>
        <w:lastRenderedPageBreak/>
        <w:t xml:space="preserve">Voted – </w:t>
      </w:r>
      <w:r>
        <w:t>Mr. Fontaine made a motion to receive and file the email from Stacy Barry. The motion was seconded by Mr. Joubert. All in favor, so voted.</w:t>
      </w:r>
    </w:p>
    <w:p w:rsidR="00055F76" w:rsidRDefault="00055F76" w:rsidP="00A63D30">
      <w:pPr>
        <w:pStyle w:val="NoSpacing"/>
      </w:pPr>
    </w:p>
    <w:p w:rsidR="00055F76" w:rsidRDefault="00055F76" w:rsidP="00A63D30">
      <w:pPr>
        <w:pStyle w:val="NoSpacing"/>
      </w:pPr>
    </w:p>
    <w:p w:rsidR="00055F76" w:rsidRDefault="00055F76" w:rsidP="00A63D30">
      <w:pPr>
        <w:pStyle w:val="NoSpacing"/>
      </w:pPr>
      <w:r>
        <w:rPr>
          <w:b/>
        </w:rPr>
        <w:t xml:space="preserve">New Business:  </w:t>
      </w:r>
      <w:r>
        <w:t xml:space="preserve">Test Trials of Phosphorus removal chemicals to replace Ferric Chloride: Poly Aluminum Chloride (PAC), Rare Earth Chloride and Chitosan with Aluminum </w:t>
      </w:r>
      <w:proofErr w:type="spellStart"/>
      <w:r>
        <w:t>Chlorhydrate</w:t>
      </w:r>
      <w:proofErr w:type="spellEnd"/>
      <w:r>
        <w:t>.</w:t>
      </w:r>
    </w:p>
    <w:p w:rsidR="002F18A8" w:rsidRDefault="002F18A8" w:rsidP="00A63D30">
      <w:pPr>
        <w:pStyle w:val="NoSpacing"/>
      </w:pPr>
      <w:r>
        <w:t xml:space="preserve">Mr. Emond explained that the Rare Earth Chloride is the most expensive. The supply is currently stable in the US. Poly Aluminum Chloride (PAC) is the industry standard. </w:t>
      </w:r>
      <w:r w:rsidR="00B75F94">
        <w:t xml:space="preserve">Mr. Emond stated that he was not overly impressed with the Aluminum </w:t>
      </w:r>
      <w:proofErr w:type="spellStart"/>
      <w:r w:rsidR="00B75F94">
        <w:t>Chlorhydrate</w:t>
      </w:r>
      <w:proofErr w:type="spellEnd"/>
      <w:r w:rsidR="00B75F94">
        <w:t xml:space="preserve"> product. There is little margin for error. Mr. Emond then stated that PAC is tailored to the plant’s needs. There was some discussion on this matter. </w:t>
      </w:r>
    </w:p>
    <w:p w:rsidR="00B75F94" w:rsidRPr="00B75F94" w:rsidRDefault="00B75F94" w:rsidP="00A63D30">
      <w:pPr>
        <w:pStyle w:val="NoSpacing"/>
      </w:pPr>
      <w:r>
        <w:rPr>
          <w:b/>
        </w:rPr>
        <w:t xml:space="preserve">Voted – </w:t>
      </w:r>
      <w:r>
        <w:t>Mr. Fontaine made a motion to allow Mr. Emond to pursue testing of one (1) or two (2) chemicals over the next five (5) months and report the findings to the Burrillville Sewer Commission. The motion was seconded by Mr. Rouleau. All in favor, so voted.</w:t>
      </w:r>
    </w:p>
    <w:p w:rsidR="00055F76" w:rsidRDefault="00055F76" w:rsidP="00A63D30">
      <w:pPr>
        <w:pStyle w:val="NoSpacing"/>
      </w:pPr>
    </w:p>
    <w:p w:rsidR="00055F76" w:rsidRDefault="00055F76" w:rsidP="00A63D30">
      <w:pPr>
        <w:pStyle w:val="NoSpacing"/>
      </w:pPr>
    </w:p>
    <w:p w:rsidR="00055F76" w:rsidRDefault="00055F76" w:rsidP="00A63D30">
      <w:pPr>
        <w:pStyle w:val="NoSpacing"/>
      </w:pPr>
      <w:r>
        <w:rPr>
          <w:b/>
        </w:rPr>
        <w:t xml:space="preserve">Old Business: </w:t>
      </w:r>
      <w:r>
        <w:t>Discuss and take possible action on proposed (revised) Energy Services Agreement with Oak Square Partners for a battery energy storage facility.</w:t>
      </w:r>
    </w:p>
    <w:p w:rsidR="00B75F94" w:rsidRDefault="00B75F94" w:rsidP="00A63D30">
      <w:pPr>
        <w:pStyle w:val="NoSpacing"/>
      </w:pPr>
      <w:r>
        <w:t>Mr. Kane stated that all previously discussed modifications have now been made to the Agreement.</w:t>
      </w:r>
    </w:p>
    <w:p w:rsidR="00B75F94" w:rsidRPr="00B75F94" w:rsidRDefault="00B75F94" w:rsidP="00A63D30">
      <w:pPr>
        <w:pStyle w:val="NoSpacing"/>
      </w:pPr>
      <w:r>
        <w:rPr>
          <w:b/>
        </w:rPr>
        <w:t xml:space="preserve">Voted – </w:t>
      </w:r>
      <w:r>
        <w:t>Mr. Joubert made a motion to authorize the Chairman to sign the Agreement with CRD BTM Storage LLC. The motion was seconded by Mr. Rouleau. All in favor, so voted.</w:t>
      </w:r>
    </w:p>
    <w:p w:rsidR="00055F76" w:rsidRDefault="00055F76" w:rsidP="00A63D30">
      <w:pPr>
        <w:pStyle w:val="NoSpacing"/>
      </w:pPr>
    </w:p>
    <w:p w:rsidR="00055F76" w:rsidRDefault="00055F76" w:rsidP="00A63D30">
      <w:pPr>
        <w:pStyle w:val="NoSpacing"/>
      </w:pPr>
    </w:p>
    <w:p w:rsidR="00055F76" w:rsidRDefault="00055F76" w:rsidP="00A63D30">
      <w:pPr>
        <w:pStyle w:val="NoSpacing"/>
      </w:pPr>
      <w:r>
        <w:rPr>
          <w:b/>
        </w:rPr>
        <w:t xml:space="preserve">Invoices – </w:t>
      </w:r>
      <w:r>
        <w:t>None</w:t>
      </w:r>
    </w:p>
    <w:p w:rsidR="00055F76" w:rsidRDefault="00055F76" w:rsidP="00A63D30">
      <w:pPr>
        <w:pStyle w:val="NoSpacing"/>
      </w:pPr>
    </w:p>
    <w:p w:rsidR="00055F76" w:rsidRDefault="00055F76" w:rsidP="00A63D30">
      <w:pPr>
        <w:pStyle w:val="NoSpacing"/>
      </w:pPr>
    </w:p>
    <w:p w:rsidR="00055F76" w:rsidRDefault="00055F76" w:rsidP="00A63D30">
      <w:pPr>
        <w:pStyle w:val="NoSpacing"/>
      </w:pPr>
      <w:r>
        <w:rPr>
          <w:b/>
          <w:u w:val="single"/>
        </w:rPr>
        <w:t>Engineer’s Report:</w:t>
      </w:r>
      <w:r>
        <w:t xml:space="preserve">  RIIB (Account CW # - BURR-CW-FY22)</w:t>
      </w:r>
    </w:p>
    <w:p w:rsidR="00055F76" w:rsidRDefault="00055F76" w:rsidP="00A63D30">
      <w:pPr>
        <w:pStyle w:val="NoSpacing"/>
      </w:pPr>
      <w:r>
        <w:tab/>
      </w:r>
      <w:r>
        <w:tab/>
        <w:t xml:space="preserve">       RI Infrastructure Bank – Pay Request #9 in the amount of $92,189.19</w:t>
      </w:r>
    </w:p>
    <w:p w:rsidR="00055F76" w:rsidRDefault="00055F76" w:rsidP="00A63D30">
      <w:pPr>
        <w:pStyle w:val="NoSpacing"/>
      </w:pPr>
      <w:r>
        <w:tab/>
      </w:r>
      <w:r>
        <w:tab/>
        <w:t xml:space="preserve">       Exhibit A – Project Payment Requisition Form</w:t>
      </w:r>
    </w:p>
    <w:p w:rsidR="00055F76" w:rsidRDefault="00055F76" w:rsidP="00A63D30">
      <w:pPr>
        <w:pStyle w:val="NoSpacing"/>
      </w:pPr>
      <w:r>
        <w:tab/>
      </w:r>
      <w:r>
        <w:tab/>
        <w:t xml:space="preserve">       Exhibit F – Wage Rate Requirement Certification Form</w:t>
      </w:r>
    </w:p>
    <w:p w:rsidR="00055F76" w:rsidRDefault="00055F76" w:rsidP="00A63D30">
      <w:pPr>
        <w:pStyle w:val="NoSpacing"/>
      </w:pPr>
      <w:r>
        <w:tab/>
      </w:r>
      <w:r>
        <w:tab/>
        <w:t xml:space="preserve">       Exhibit G – Certification Regarding Debarment, Suspension and Other Responsibility </w:t>
      </w:r>
      <w:r>
        <w:tab/>
      </w:r>
      <w:r>
        <w:tab/>
      </w:r>
      <w:r>
        <w:tab/>
      </w:r>
      <w:r>
        <w:tab/>
        <w:t xml:space="preserve">             Matters</w:t>
      </w:r>
    </w:p>
    <w:p w:rsidR="00055F76" w:rsidRDefault="00055F76" w:rsidP="00A63D30">
      <w:pPr>
        <w:pStyle w:val="NoSpacing"/>
      </w:pPr>
      <w:r>
        <w:tab/>
      </w:r>
      <w:r>
        <w:tab/>
        <w:t xml:space="preserve">       Exhibit H – American Iron and Steel Certification</w:t>
      </w:r>
    </w:p>
    <w:p w:rsidR="000E3DD0" w:rsidRPr="000E3DD0" w:rsidRDefault="000E3DD0" w:rsidP="00A63D30">
      <w:pPr>
        <w:pStyle w:val="NoSpacing"/>
      </w:pPr>
      <w:r>
        <w:rPr>
          <w:b/>
        </w:rPr>
        <w:t xml:space="preserve">Voted – </w:t>
      </w:r>
      <w:r>
        <w:t>Mr. Fontaine made a motion to approve and pay RI Infrastructure Bank Pay Request #9 in the amount of $</w:t>
      </w:r>
      <w:r w:rsidR="004E3866">
        <w:t>92,189.19, including Exhibits A, F, G and H. The motion was seconded by Mr. Rouleau. All in favor, so voted.</w:t>
      </w:r>
    </w:p>
    <w:p w:rsidR="00055F76" w:rsidRDefault="00055F76" w:rsidP="00A63D30">
      <w:pPr>
        <w:pStyle w:val="NoSpacing"/>
      </w:pPr>
    </w:p>
    <w:p w:rsidR="00055F76" w:rsidRDefault="00055F76" w:rsidP="00A63D30">
      <w:pPr>
        <w:pStyle w:val="NoSpacing"/>
      </w:pPr>
      <w:r>
        <w:tab/>
      </w:r>
      <w:r>
        <w:tab/>
        <w:t xml:space="preserve">       Oakland PS Update</w:t>
      </w:r>
    </w:p>
    <w:p w:rsidR="00AB034F" w:rsidRDefault="00AB034F" w:rsidP="00A63D30">
      <w:pPr>
        <w:pStyle w:val="NoSpacing"/>
      </w:pPr>
      <w:r>
        <w:t>Mr. Dyment stated that the pumps that were included in the initial design will not fit</w:t>
      </w:r>
      <w:r w:rsidR="00A90E11">
        <w:t xml:space="preserve"> into the allotted space</w:t>
      </w:r>
      <w:r>
        <w:t>.</w:t>
      </w:r>
      <w:r w:rsidR="00A90E11">
        <w:t xml:space="preserve"> Modifications are needed to the design plan. Also,</w:t>
      </w:r>
      <w:r>
        <w:t xml:space="preserve"> BETA would like to obtain a construction easement, which would be the same as the easement that was obtained for the original construction of the pump station. There was some discussion on this matter. </w:t>
      </w:r>
    </w:p>
    <w:p w:rsidR="00055F76" w:rsidRDefault="00055F76" w:rsidP="00A63D30">
      <w:pPr>
        <w:pStyle w:val="NoSpacing"/>
      </w:pPr>
    </w:p>
    <w:p w:rsidR="00055F76" w:rsidRDefault="00055F76" w:rsidP="00A63D30">
      <w:pPr>
        <w:pStyle w:val="NoSpacing"/>
      </w:pPr>
      <w:r>
        <w:tab/>
      </w:r>
      <w:r>
        <w:tab/>
        <w:t xml:space="preserve">       Facilities Plan Amendment Update</w:t>
      </w:r>
    </w:p>
    <w:p w:rsidR="00AB034F" w:rsidRDefault="00A90E11" w:rsidP="00A63D30">
      <w:pPr>
        <w:pStyle w:val="NoSpacing"/>
      </w:pPr>
      <w:r>
        <w:t>Mr. Dyment stated that his</w:t>
      </w:r>
      <w:r w:rsidR="00AB034F">
        <w:t xml:space="preserve"> plan is to have a draft of the Facilities Plan Amendment submitted to the Town by Friday, November 11, 2022. </w:t>
      </w:r>
    </w:p>
    <w:p w:rsidR="00AB034F" w:rsidRDefault="00AB034F" w:rsidP="00A63D30">
      <w:pPr>
        <w:pStyle w:val="NoSpacing"/>
      </w:pPr>
      <w:r>
        <w:t>Mr. Dyment also stated that plans for the Headworks are almost completed and will soon go out to bid.</w:t>
      </w:r>
    </w:p>
    <w:p w:rsidR="00AB034F" w:rsidRPr="00AB034F" w:rsidRDefault="00AB034F" w:rsidP="00A63D30">
      <w:pPr>
        <w:pStyle w:val="NoSpacing"/>
      </w:pPr>
      <w:r>
        <w:rPr>
          <w:b/>
        </w:rPr>
        <w:t xml:space="preserve">Voted – </w:t>
      </w:r>
      <w:r>
        <w:t>Mr. Fontaine made a motion to accept the Engineer’s Report. The motion was seconded by Mr. Joubert. All in favor, so voted.</w:t>
      </w:r>
    </w:p>
    <w:p w:rsidR="00B24ECF" w:rsidRDefault="00B24ECF" w:rsidP="00A63D30">
      <w:pPr>
        <w:pStyle w:val="NoSpacing"/>
      </w:pPr>
    </w:p>
    <w:p w:rsidR="00B24ECF" w:rsidRDefault="00B24ECF" w:rsidP="00A63D30">
      <w:pPr>
        <w:pStyle w:val="NoSpacing"/>
      </w:pPr>
    </w:p>
    <w:p w:rsidR="00B24ECF" w:rsidRDefault="00B24ECF" w:rsidP="00A63D30">
      <w:pPr>
        <w:pStyle w:val="NoSpacing"/>
      </w:pPr>
      <w:r>
        <w:rPr>
          <w:b/>
          <w:u w:val="single"/>
        </w:rPr>
        <w:t>Attorney’s Report:</w:t>
      </w:r>
    </w:p>
    <w:p w:rsidR="004E3866" w:rsidRPr="004E3866" w:rsidRDefault="004E3866" w:rsidP="00A63D30">
      <w:pPr>
        <w:pStyle w:val="NoSpacing"/>
      </w:pPr>
      <w:r>
        <w:t>Mr. Kane stated that there is no new business to report this month.</w:t>
      </w:r>
    </w:p>
    <w:p w:rsidR="00B24ECF" w:rsidRDefault="00B24ECF" w:rsidP="00A63D30">
      <w:pPr>
        <w:pStyle w:val="NoSpacing"/>
      </w:pPr>
    </w:p>
    <w:p w:rsidR="00B24ECF" w:rsidRDefault="00B24ECF" w:rsidP="00A63D30">
      <w:pPr>
        <w:pStyle w:val="NoSpacing"/>
      </w:pPr>
    </w:p>
    <w:p w:rsidR="00B24ECF" w:rsidRDefault="00B24ECF" w:rsidP="00A63D30">
      <w:pPr>
        <w:pStyle w:val="NoSpacing"/>
      </w:pPr>
      <w:r>
        <w:rPr>
          <w:b/>
          <w:u w:val="single"/>
        </w:rPr>
        <w:t>Superintendent’s Report:</w:t>
      </w:r>
    </w:p>
    <w:p w:rsidR="00B24ECF" w:rsidRDefault="00B24ECF" w:rsidP="00A63D30">
      <w:pPr>
        <w:pStyle w:val="NoSpacing"/>
      </w:pPr>
      <w:r>
        <w:t>Report for the month of October, 2022</w:t>
      </w:r>
    </w:p>
    <w:p w:rsidR="00B24ECF" w:rsidRDefault="00B24ECF" w:rsidP="00A63D30">
      <w:pPr>
        <w:pStyle w:val="NoSpacing"/>
      </w:pPr>
    </w:p>
    <w:p w:rsidR="00B24ECF" w:rsidRDefault="00B24ECF" w:rsidP="00B24ECF">
      <w:pPr>
        <w:pStyle w:val="NoSpacing"/>
      </w:pPr>
      <w:r w:rsidRPr="00B24ECF">
        <w:rPr>
          <w:b/>
        </w:rPr>
        <w:t>1.</w:t>
      </w:r>
      <w:r>
        <w:rPr>
          <w:b/>
        </w:rPr>
        <w:t xml:space="preserve"> </w:t>
      </w:r>
      <w:r>
        <w:rPr>
          <w:b/>
        </w:rPr>
        <w:tab/>
        <w:t>WWTF OPERATIONS</w:t>
      </w:r>
    </w:p>
    <w:p w:rsidR="00B24ECF" w:rsidRDefault="00B24ECF" w:rsidP="00B24ECF">
      <w:pPr>
        <w:pStyle w:val="NoSpacing"/>
      </w:pPr>
    </w:p>
    <w:p w:rsidR="00B24ECF" w:rsidRDefault="00B24ECF" w:rsidP="00B24ECF">
      <w:pPr>
        <w:pStyle w:val="NoSpacing"/>
        <w:numPr>
          <w:ilvl w:val="0"/>
          <w:numId w:val="2"/>
        </w:numPr>
      </w:pPr>
      <w:r>
        <w:t>Influent to Treatment Facility – MGD</w:t>
      </w:r>
    </w:p>
    <w:p w:rsidR="00B24ECF" w:rsidRDefault="00B24ECF" w:rsidP="00B24ECF">
      <w:pPr>
        <w:pStyle w:val="NoSpacing"/>
        <w:ind w:left="720"/>
      </w:pPr>
      <w:r>
        <w:t>Average Daily Flow</w:t>
      </w:r>
      <w:r>
        <w:tab/>
      </w:r>
      <w:r>
        <w:tab/>
      </w:r>
      <w:r>
        <w:tab/>
      </w:r>
      <w:r>
        <w:tab/>
        <w:t>=</w:t>
      </w:r>
      <w:r>
        <w:tab/>
        <w:t>0.8558</w:t>
      </w:r>
    </w:p>
    <w:p w:rsidR="00B24ECF" w:rsidRDefault="00B24ECF" w:rsidP="00B24ECF">
      <w:pPr>
        <w:pStyle w:val="NoSpacing"/>
        <w:ind w:left="720"/>
      </w:pPr>
      <w:r>
        <w:t>Maximum Daily Flow</w:t>
      </w:r>
      <w:r>
        <w:tab/>
      </w:r>
      <w:r>
        <w:tab/>
      </w:r>
      <w:r>
        <w:tab/>
      </w:r>
      <w:r>
        <w:tab/>
        <w:t>=</w:t>
      </w:r>
      <w:r>
        <w:tab/>
        <w:t>0.9440</w:t>
      </w:r>
      <w:r>
        <w:tab/>
      </w:r>
      <w:r>
        <w:tab/>
        <w:t>on</w:t>
      </w:r>
      <w:r>
        <w:tab/>
        <w:t>26-Oct</w:t>
      </w:r>
    </w:p>
    <w:p w:rsidR="00B24ECF" w:rsidRDefault="00B24ECF" w:rsidP="00B24ECF">
      <w:pPr>
        <w:pStyle w:val="NoSpacing"/>
        <w:ind w:left="720"/>
      </w:pPr>
      <w:r>
        <w:t>Minimum Daily Flow</w:t>
      </w:r>
      <w:r>
        <w:tab/>
      </w:r>
      <w:r>
        <w:tab/>
      </w:r>
      <w:r>
        <w:tab/>
      </w:r>
      <w:r>
        <w:tab/>
        <w:t>=</w:t>
      </w:r>
      <w:r>
        <w:tab/>
        <w:t>0.7190</w:t>
      </w:r>
      <w:r>
        <w:tab/>
      </w:r>
      <w:r>
        <w:tab/>
        <w:t>om</w:t>
      </w:r>
      <w:r>
        <w:tab/>
        <w:t>09-Oct</w:t>
      </w:r>
    </w:p>
    <w:p w:rsidR="00B24ECF" w:rsidRDefault="00B24ECF" w:rsidP="00B24ECF">
      <w:pPr>
        <w:pStyle w:val="NoSpacing"/>
        <w:ind w:left="720"/>
      </w:pPr>
    </w:p>
    <w:p w:rsidR="00B24ECF" w:rsidRDefault="00B24ECF" w:rsidP="00B24ECF">
      <w:pPr>
        <w:pStyle w:val="NoSpacing"/>
        <w:ind w:left="720"/>
      </w:pPr>
      <w:r>
        <w:tab/>
      </w:r>
      <w:r>
        <w:tab/>
      </w:r>
      <w:r>
        <w:tab/>
      </w:r>
      <w:r>
        <w:tab/>
      </w:r>
      <w:r>
        <w:tab/>
      </w:r>
      <w:r>
        <w:tab/>
      </w:r>
      <w:r>
        <w:tab/>
        <w:t>Percent</w:t>
      </w:r>
      <w:r>
        <w:tab/>
      </w:r>
      <w:r>
        <w:tab/>
      </w:r>
      <w:r>
        <w:tab/>
        <w:t>Average</w:t>
      </w:r>
      <w:r>
        <w:tab/>
      </w:r>
    </w:p>
    <w:p w:rsidR="00B24ECF" w:rsidRDefault="00B24ECF" w:rsidP="00B24ECF">
      <w:pPr>
        <w:pStyle w:val="NoSpacing"/>
        <w:ind w:left="720"/>
      </w:pPr>
      <w:r>
        <w:tab/>
      </w:r>
      <w:r>
        <w:tab/>
      </w:r>
      <w:r>
        <w:tab/>
      </w:r>
      <w:r>
        <w:tab/>
      </w:r>
      <w:r>
        <w:tab/>
      </w:r>
      <w:r>
        <w:tab/>
      </w:r>
      <w:r>
        <w:tab/>
      </w:r>
      <w:r>
        <w:rPr>
          <w:u w:val="single"/>
        </w:rPr>
        <w:t>Removal</w:t>
      </w:r>
      <w:r>
        <w:tab/>
      </w:r>
      <w:r>
        <w:tab/>
      </w:r>
      <w:r>
        <w:rPr>
          <w:u w:val="single"/>
        </w:rPr>
        <w:t>Concentration</w:t>
      </w:r>
    </w:p>
    <w:p w:rsidR="00B24ECF" w:rsidRDefault="00B24ECF" w:rsidP="00B24ECF">
      <w:pPr>
        <w:pStyle w:val="NoSpacing"/>
        <w:numPr>
          <w:ilvl w:val="0"/>
          <w:numId w:val="2"/>
        </w:numPr>
      </w:pPr>
      <w:r>
        <w:t>Biochemical Oxygen Demand</w:t>
      </w:r>
    </w:p>
    <w:p w:rsidR="00B24ECF" w:rsidRDefault="00B24ECF" w:rsidP="00B24ECF">
      <w:pPr>
        <w:pStyle w:val="NoSpacing"/>
        <w:ind w:left="720"/>
      </w:pPr>
      <w:r>
        <w:t>EPA / DEM Permit Requirement</w:t>
      </w:r>
      <w:r>
        <w:tab/>
      </w:r>
      <w:r>
        <w:tab/>
      </w:r>
      <w:r>
        <w:tab/>
        <w:t>=</w:t>
      </w:r>
      <w:r>
        <w:tab/>
        <w:t>85.0% min</w:t>
      </w:r>
      <w:r>
        <w:tab/>
      </w:r>
      <w:r>
        <w:tab/>
        <w:t>10.0 mg/L</w:t>
      </w:r>
    </w:p>
    <w:p w:rsidR="00B24ECF" w:rsidRDefault="00B24ECF" w:rsidP="00B24ECF">
      <w:pPr>
        <w:pStyle w:val="NoSpacing"/>
        <w:ind w:left="720"/>
      </w:pPr>
      <w:r>
        <w:t>October achieved</w:t>
      </w:r>
      <w:r>
        <w:tab/>
      </w:r>
      <w:r>
        <w:tab/>
      </w:r>
      <w:r>
        <w:tab/>
      </w:r>
      <w:r>
        <w:tab/>
        <w:t>=</w:t>
      </w:r>
      <w:r>
        <w:tab/>
        <w:t>99.4%</w:t>
      </w:r>
      <w:r>
        <w:tab/>
      </w:r>
      <w:r>
        <w:tab/>
      </w:r>
      <w:r>
        <w:tab/>
        <w:t>1.1 mg/L</w:t>
      </w:r>
    </w:p>
    <w:p w:rsidR="00B24ECF" w:rsidRDefault="00B24ECF" w:rsidP="00B24ECF">
      <w:pPr>
        <w:pStyle w:val="NoSpacing"/>
        <w:ind w:left="720"/>
      </w:pPr>
    </w:p>
    <w:p w:rsidR="00B24ECF" w:rsidRDefault="00033F31" w:rsidP="00B24ECF">
      <w:pPr>
        <w:pStyle w:val="NoSpacing"/>
        <w:numPr>
          <w:ilvl w:val="0"/>
          <w:numId w:val="2"/>
        </w:numPr>
      </w:pPr>
      <w:r>
        <w:t>Total Suspended Solids</w:t>
      </w:r>
    </w:p>
    <w:p w:rsidR="00033F31" w:rsidRDefault="00033F31" w:rsidP="00033F31">
      <w:pPr>
        <w:pStyle w:val="NoSpacing"/>
        <w:ind w:left="720"/>
      </w:pPr>
      <w:r>
        <w:t>EPA / DEM Permit Requirement</w:t>
      </w:r>
      <w:r>
        <w:tab/>
      </w:r>
      <w:r>
        <w:tab/>
      </w:r>
      <w:r>
        <w:tab/>
        <w:t>=</w:t>
      </w:r>
      <w:r>
        <w:tab/>
        <w:t>85.0%</w:t>
      </w:r>
      <w:r>
        <w:tab/>
      </w:r>
      <w:r>
        <w:tab/>
      </w:r>
      <w:r>
        <w:tab/>
        <w:t>15.0 mg/L</w:t>
      </w:r>
    </w:p>
    <w:p w:rsidR="00033F31" w:rsidRDefault="00033F31" w:rsidP="00033F31">
      <w:pPr>
        <w:pStyle w:val="NoSpacing"/>
        <w:ind w:left="720"/>
      </w:pPr>
      <w:r>
        <w:t>October achieved</w:t>
      </w:r>
      <w:r>
        <w:tab/>
      </w:r>
      <w:r>
        <w:tab/>
      </w:r>
      <w:r>
        <w:tab/>
      </w:r>
      <w:r>
        <w:tab/>
        <w:t>=</w:t>
      </w:r>
      <w:r>
        <w:tab/>
        <w:t>99.3%</w:t>
      </w:r>
      <w:r>
        <w:tab/>
      </w:r>
      <w:r>
        <w:tab/>
      </w:r>
      <w:r>
        <w:tab/>
        <w:t>2.2 mg/L</w:t>
      </w:r>
    </w:p>
    <w:p w:rsidR="00033F31" w:rsidRDefault="00033F31" w:rsidP="00033F31">
      <w:pPr>
        <w:pStyle w:val="NoSpacing"/>
        <w:ind w:left="720"/>
      </w:pPr>
    </w:p>
    <w:p w:rsidR="00033F31" w:rsidRDefault="00033F31" w:rsidP="00033F31">
      <w:pPr>
        <w:pStyle w:val="NoSpacing"/>
        <w:numPr>
          <w:ilvl w:val="0"/>
          <w:numId w:val="2"/>
        </w:numPr>
      </w:pPr>
      <w:r>
        <w:t>Total Phosphorus</w:t>
      </w:r>
    </w:p>
    <w:p w:rsidR="00033F31" w:rsidRDefault="00033F31" w:rsidP="00033F31">
      <w:pPr>
        <w:pStyle w:val="NoSpacing"/>
        <w:ind w:left="720"/>
      </w:pPr>
      <w:r>
        <w:t>EPA / DEM Permit Requirement</w:t>
      </w:r>
      <w:r>
        <w:tab/>
      </w:r>
      <w:r>
        <w:tab/>
      </w:r>
      <w:r>
        <w:tab/>
        <w:t>=</w:t>
      </w:r>
      <w:r>
        <w:tab/>
        <w:t>N/A</w:t>
      </w:r>
      <w:r>
        <w:tab/>
      </w:r>
      <w:r>
        <w:tab/>
      </w:r>
      <w:r>
        <w:tab/>
        <w:t>0.1 mg/L</w:t>
      </w:r>
    </w:p>
    <w:p w:rsidR="00033F31" w:rsidRDefault="00033F31" w:rsidP="00033F31">
      <w:pPr>
        <w:pStyle w:val="NoSpacing"/>
        <w:ind w:left="720"/>
      </w:pPr>
      <w:r>
        <w:t>October achieved</w:t>
      </w:r>
      <w:r>
        <w:tab/>
      </w:r>
      <w:r>
        <w:tab/>
      </w:r>
      <w:r>
        <w:tab/>
      </w:r>
      <w:r>
        <w:tab/>
        <w:t>=</w:t>
      </w:r>
      <w:r>
        <w:tab/>
        <w:t>98.8%</w:t>
      </w:r>
      <w:r>
        <w:tab/>
      </w:r>
      <w:r>
        <w:tab/>
      </w:r>
      <w:r>
        <w:tab/>
        <w:t>0.047 mg/L</w:t>
      </w:r>
    </w:p>
    <w:p w:rsidR="00033F31" w:rsidRDefault="00033F31" w:rsidP="00033F31">
      <w:pPr>
        <w:pStyle w:val="NoSpacing"/>
        <w:ind w:left="720"/>
      </w:pPr>
    </w:p>
    <w:p w:rsidR="00033F31" w:rsidRDefault="00033F31" w:rsidP="00033F31">
      <w:pPr>
        <w:pStyle w:val="NoSpacing"/>
        <w:numPr>
          <w:ilvl w:val="0"/>
          <w:numId w:val="2"/>
        </w:numPr>
      </w:pPr>
      <w:r>
        <w:t>Total Ammonia</w:t>
      </w:r>
    </w:p>
    <w:p w:rsidR="00033F31" w:rsidRDefault="00033F31" w:rsidP="00033F31">
      <w:pPr>
        <w:pStyle w:val="NoSpacing"/>
        <w:ind w:left="720"/>
      </w:pPr>
      <w:r>
        <w:t>EPA / DEM Permit Requirement</w:t>
      </w:r>
      <w:r>
        <w:tab/>
      </w:r>
      <w:r>
        <w:tab/>
      </w:r>
      <w:r>
        <w:tab/>
        <w:t>=</w:t>
      </w:r>
      <w:r>
        <w:tab/>
        <w:t>N/A</w:t>
      </w:r>
      <w:r>
        <w:tab/>
      </w:r>
      <w:r>
        <w:tab/>
      </w:r>
      <w:r>
        <w:tab/>
        <w:t>5.1 mg/L</w:t>
      </w:r>
    </w:p>
    <w:p w:rsidR="00033F31" w:rsidRDefault="00033F31" w:rsidP="00033F31">
      <w:pPr>
        <w:pStyle w:val="NoSpacing"/>
        <w:ind w:left="720"/>
      </w:pPr>
      <w:r>
        <w:t>October achieved</w:t>
      </w:r>
      <w:r>
        <w:tab/>
      </w:r>
      <w:r>
        <w:tab/>
      </w:r>
      <w:r>
        <w:tab/>
      </w:r>
      <w:r>
        <w:tab/>
        <w:t>=</w:t>
      </w:r>
      <w:r>
        <w:tab/>
        <w:t>99.1%</w:t>
      </w:r>
      <w:r>
        <w:tab/>
      </w:r>
      <w:r>
        <w:tab/>
      </w:r>
      <w:r>
        <w:tab/>
        <w:t>0.18 mg/L</w:t>
      </w:r>
    </w:p>
    <w:p w:rsidR="00033F31" w:rsidRDefault="00033F31" w:rsidP="00033F31">
      <w:pPr>
        <w:pStyle w:val="NoSpacing"/>
        <w:ind w:left="720"/>
      </w:pPr>
    </w:p>
    <w:p w:rsidR="00033F31" w:rsidRDefault="00033F31" w:rsidP="00033F31">
      <w:pPr>
        <w:pStyle w:val="NoSpacing"/>
        <w:numPr>
          <w:ilvl w:val="0"/>
          <w:numId w:val="2"/>
        </w:numPr>
      </w:pPr>
      <w:r>
        <w:t>Total Copper</w:t>
      </w:r>
    </w:p>
    <w:p w:rsidR="00033F31" w:rsidRDefault="00033F31" w:rsidP="00033F31">
      <w:pPr>
        <w:pStyle w:val="NoSpacing"/>
        <w:ind w:left="720"/>
      </w:pPr>
      <w:r>
        <w:t xml:space="preserve">EPA </w:t>
      </w:r>
      <w:r w:rsidR="00A74A0C">
        <w:t>/ DEM Permit Requirement</w:t>
      </w:r>
      <w:r w:rsidR="00A74A0C">
        <w:tab/>
      </w:r>
      <w:r w:rsidR="00A74A0C">
        <w:tab/>
      </w:r>
      <w:r w:rsidR="00A74A0C">
        <w:tab/>
        <w:t>=</w:t>
      </w:r>
      <w:r w:rsidR="00A74A0C">
        <w:tab/>
        <w:t>N/A</w:t>
      </w:r>
      <w:r w:rsidR="00A74A0C">
        <w:tab/>
      </w:r>
      <w:r w:rsidR="00A74A0C">
        <w:tab/>
      </w:r>
      <w:r w:rsidR="00A74A0C">
        <w:tab/>
        <w:t xml:space="preserve">8.0 </w:t>
      </w:r>
      <w:proofErr w:type="spellStart"/>
      <w:r w:rsidR="00A74A0C">
        <w:t>ug</w:t>
      </w:r>
      <w:proofErr w:type="spellEnd"/>
      <w:r w:rsidR="00A74A0C">
        <w:t>/L</w:t>
      </w:r>
    </w:p>
    <w:p w:rsidR="00A74A0C" w:rsidRDefault="00A74A0C" w:rsidP="00033F31">
      <w:pPr>
        <w:pStyle w:val="NoSpacing"/>
        <w:ind w:left="720"/>
      </w:pPr>
      <w:r>
        <w:t>October achieved</w:t>
      </w:r>
      <w:r>
        <w:tab/>
      </w:r>
      <w:r>
        <w:tab/>
      </w:r>
      <w:r>
        <w:tab/>
      </w:r>
      <w:r>
        <w:tab/>
        <w:t>=</w:t>
      </w:r>
      <w:r>
        <w:tab/>
        <w:t>98.1%</w:t>
      </w:r>
      <w:r>
        <w:tab/>
      </w:r>
      <w:r>
        <w:tab/>
      </w:r>
      <w:r>
        <w:tab/>
      </w:r>
      <w:r w:rsidR="0029625C">
        <w:rPr>
          <w:b/>
        </w:rPr>
        <w:t xml:space="preserve">*9.8 </w:t>
      </w:r>
      <w:proofErr w:type="spellStart"/>
      <w:r w:rsidR="0029625C">
        <w:rPr>
          <w:b/>
        </w:rPr>
        <w:t>ug</w:t>
      </w:r>
      <w:proofErr w:type="spellEnd"/>
      <w:r w:rsidR="0029625C">
        <w:rPr>
          <w:b/>
        </w:rPr>
        <w:t>/L</w:t>
      </w:r>
    </w:p>
    <w:p w:rsidR="0029625C" w:rsidRDefault="0029625C" w:rsidP="00033F31">
      <w:pPr>
        <w:pStyle w:val="NoSpacing"/>
        <w:ind w:left="720"/>
      </w:pPr>
    </w:p>
    <w:p w:rsidR="0029625C" w:rsidRDefault="0029625C" w:rsidP="0029625C">
      <w:pPr>
        <w:pStyle w:val="NoSpacing"/>
        <w:numPr>
          <w:ilvl w:val="0"/>
          <w:numId w:val="2"/>
        </w:numPr>
      </w:pPr>
      <w:r>
        <w:t>Disposed Sludge</w:t>
      </w:r>
    </w:p>
    <w:p w:rsidR="0029625C" w:rsidRDefault="0029625C" w:rsidP="0029625C">
      <w:pPr>
        <w:pStyle w:val="NoSpacing"/>
        <w:ind w:left="720"/>
      </w:pPr>
      <w:r>
        <w:t>Dry Tons Disposed of</w:t>
      </w:r>
      <w:r>
        <w:tab/>
      </w:r>
      <w:r>
        <w:tab/>
      </w:r>
      <w:r>
        <w:tab/>
      </w:r>
      <w:r>
        <w:tab/>
        <w:t>=</w:t>
      </w:r>
      <w:r>
        <w:tab/>
        <w:t>30.69</w:t>
      </w:r>
    </w:p>
    <w:p w:rsidR="0029625C" w:rsidRDefault="0029625C" w:rsidP="0029625C">
      <w:pPr>
        <w:pStyle w:val="NoSpacing"/>
        <w:ind w:left="720"/>
      </w:pPr>
      <w:r>
        <w:t>Number of Loads Removed</w:t>
      </w:r>
      <w:r>
        <w:tab/>
      </w:r>
      <w:r>
        <w:tab/>
      </w:r>
      <w:r>
        <w:tab/>
        <w:t>=</w:t>
      </w:r>
      <w:r>
        <w:tab/>
        <w:t>31</w:t>
      </w:r>
    </w:p>
    <w:p w:rsidR="0029625C" w:rsidRDefault="0029625C" w:rsidP="0029625C">
      <w:pPr>
        <w:pStyle w:val="NoSpacing"/>
        <w:ind w:left="720"/>
      </w:pPr>
      <w:r>
        <w:t>Average Dry Tons / Load</w:t>
      </w:r>
      <w:r>
        <w:tab/>
      </w:r>
      <w:r>
        <w:tab/>
      </w:r>
      <w:r>
        <w:tab/>
        <w:t>=</w:t>
      </w:r>
      <w:r>
        <w:tab/>
        <w:t>0.99</w:t>
      </w:r>
    </w:p>
    <w:p w:rsidR="0029625C" w:rsidRDefault="0029625C" w:rsidP="0029625C">
      <w:pPr>
        <w:pStyle w:val="NoSpacing"/>
        <w:ind w:left="720"/>
      </w:pPr>
    </w:p>
    <w:p w:rsidR="0029625C" w:rsidRDefault="0029625C" w:rsidP="0029625C">
      <w:pPr>
        <w:pStyle w:val="NoSpacing"/>
      </w:pPr>
      <w:r>
        <w:t>*The copper results for the last week of October have not been reported at the time this report was submitted.</w:t>
      </w:r>
    </w:p>
    <w:p w:rsidR="0029625C" w:rsidRDefault="0029625C" w:rsidP="0029625C">
      <w:pPr>
        <w:pStyle w:val="NoSpacing"/>
      </w:pPr>
    </w:p>
    <w:p w:rsidR="0029625C" w:rsidRDefault="0029625C" w:rsidP="0029625C">
      <w:pPr>
        <w:pStyle w:val="NoSpacing"/>
        <w:rPr>
          <w:u w:val="single"/>
        </w:rPr>
      </w:pPr>
      <w:r>
        <w:rPr>
          <w:u w:val="single"/>
        </w:rPr>
        <w:t>Permit Excursions</w:t>
      </w:r>
    </w:p>
    <w:p w:rsidR="0029625C" w:rsidRDefault="0029625C" w:rsidP="0029625C">
      <w:pPr>
        <w:pStyle w:val="NoSpacing"/>
      </w:pPr>
      <w:r>
        <w:lastRenderedPageBreak/>
        <w:t xml:space="preserve">There are two permit excursions to report for the month of October 2022, both for daily maximum Copper on October 6, and October 13, 2022. The daily maximum Copper limit is 10.6 </w:t>
      </w:r>
      <w:proofErr w:type="spellStart"/>
      <w:r>
        <w:t>ug</w:t>
      </w:r>
      <w:proofErr w:type="spellEnd"/>
      <w:r>
        <w:t xml:space="preserve">/L. The results reported as 16.1 </w:t>
      </w:r>
      <w:proofErr w:type="spellStart"/>
      <w:r>
        <w:t>ug</w:t>
      </w:r>
      <w:proofErr w:type="spellEnd"/>
      <w:r>
        <w:t xml:space="preserve">/L and 11.4 </w:t>
      </w:r>
      <w:proofErr w:type="spellStart"/>
      <w:r>
        <w:t>ug</w:t>
      </w:r>
      <w:proofErr w:type="spellEnd"/>
      <w:r>
        <w:t>/L respectively. The October 6</w:t>
      </w:r>
      <w:r w:rsidRPr="0029625C">
        <w:rPr>
          <w:vertAlign w:val="superscript"/>
        </w:rPr>
        <w:t>th</w:t>
      </w:r>
      <w:r>
        <w:t xml:space="preserve"> excursion originally could be explained by an issue when switching the totes of Nalmet. However, the excursion caused on October 13</w:t>
      </w:r>
      <w:r w:rsidRPr="0029625C">
        <w:rPr>
          <w:vertAlign w:val="superscript"/>
        </w:rPr>
        <w:t>th</w:t>
      </w:r>
      <w:r>
        <w:t xml:space="preserve"> didn’t make sense. Based on historical Nalmet usage in gallons per million gallons of flow (gal/MG), it was anticipated the Copper result would be well below the daily maximum limit and the monthly average limit (8.0 </w:t>
      </w:r>
      <w:proofErr w:type="spellStart"/>
      <w:r>
        <w:t>ug</w:t>
      </w:r>
      <w:proofErr w:type="spellEnd"/>
      <w:r>
        <w:t>/L). Another concern was the secondary effluent copper result for October 13</w:t>
      </w:r>
      <w:r w:rsidRPr="0029625C">
        <w:rPr>
          <w:vertAlign w:val="superscript"/>
        </w:rPr>
        <w:t>th</w:t>
      </w:r>
      <w:r>
        <w:t xml:space="preserve"> was also high at 13.5 </w:t>
      </w:r>
      <w:proofErr w:type="spellStart"/>
      <w:r>
        <w:t>ug</w:t>
      </w:r>
      <w:proofErr w:type="spellEnd"/>
      <w:r>
        <w:t xml:space="preserve">/L. I discussed this detail with Matt Puglia of RIDEM and I mentioned the possibility that the strength of the Nalmet could be an issue as the color of the material had a more pronounced reddish hue than the usual purple black hue. Subsequently, the week-3 copper result was reported at 2.0 </w:t>
      </w:r>
      <w:proofErr w:type="spellStart"/>
      <w:r>
        <w:t>ug</w:t>
      </w:r>
      <w:proofErr w:type="spellEnd"/>
      <w:r>
        <w:t>/L and this sample was collected prior to any dosage modification. For week-4, the dosage of Nalmet was significantly increased and three additional samples were collected to hopefully reduce the monthly average to not incur a monthly average excursion.</w:t>
      </w:r>
    </w:p>
    <w:p w:rsidR="0029625C" w:rsidRDefault="0029625C" w:rsidP="0029625C">
      <w:pPr>
        <w:pStyle w:val="NoSpacing"/>
      </w:pPr>
    </w:p>
    <w:p w:rsidR="0029625C" w:rsidRDefault="0029625C" w:rsidP="0029625C">
      <w:pPr>
        <w:pStyle w:val="NoSpacing"/>
      </w:pPr>
      <w:r>
        <w:t>The most recent permit excursion prior to the October Copper excursions occurred on 8/25/22 for a daily minimum pH on a morning grab sample which the BSC lab measured a pH of 5.56 S.U. The minimum allowable pH is 6.0 S.U. By the time of the afternoon pH sample was taken the matter had been corrected and the afternoon pH measured 6.27 S.U.</w:t>
      </w:r>
    </w:p>
    <w:p w:rsidR="0029625C" w:rsidRDefault="0029625C" w:rsidP="0029625C">
      <w:pPr>
        <w:pStyle w:val="NoSpacing"/>
      </w:pPr>
    </w:p>
    <w:p w:rsidR="0029625C" w:rsidRDefault="0029625C" w:rsidP="0029625C">
      <w:pPr>
        <w:pStyle w:val="NoSpacing"/>
      </w:pPr>
      <w:r>
        <w:rPr>
          <w:u w:val="single"/>
        </w:rPr>
        <w:t>Callout Alarms</w:t>
      </w:r>
    </w:p>
    <w:p w:rsidR="0029625C" w:rsidRDefault="0029625C" w:rsidP="0029625C">
      <w:pPr>
        <w:pStyle w:val="NoSpacing"/>
      </w:pPr>
      <w:r>
        <w:t>10/1/22 – Blended Sludge Tank High Level – Level rose above 11 feet. Purged bubbler tubes, drained water from water separator and panel air lines. Level dropped to 10 feet.</w:t>
      </w:r>
    </w:p>
    <w:p w:rsidR="0029625C" w:rsidRDefault="0029625C" w:rsidP="0029625C">
      <w:pPr>
        <w:pStyle w:val="NoSpacing"/>
      </w:pPr>
    </w:p>
    <w:p w:rsidR="0029625C" w:rsidRDefault="0029625C" w:rsidP="0029625C">
      <w:pPr>
        <w:pStyle w:val="NoSpacing"/>
      </w:pPr>
      <w:r>
        <w:t>10/11/22 – Low Initial Chlorine Residual – Analyzer reading returned to normal prior to crew arrival. Crew checked system Hypo pumps and cleaned/flushed analyzer. Also, checked the Final Chlorine Analyzer and found issue with one of two chemical reagent-tubing hoses. Both reagent hoses were replaced as a set.</w:t>
      </w:r>
    </w:p>
    <w:p w:rsidR="0029625C" w:rsidRDefault="0029625C" w:rsidP="0029625C">
      <w:pPr>
        <w:pStyle w:val="NoSpacing"/>
      </w:pPr>
    </w:p>
    <w:p w:rsidR="0029625C" w:rsidRDefault="0029625C" w:rsidP="0029625C">
      <w:pPr>
        <w:pStyle w:val="NoSpacing"/>
      </w:pPr>
      <w:r>
        <w:t>10/13/22 – Low Initial Chlorine Residual – Hypo pump to contact chamber not pumping due to de-gassing in chemical line. The chemical line w</w:t>
      </w:r>
      <w:r w:rsidR="00A90E11">
        <w:t>as flushed with water to remove</w:t>
      </w:r>
      <w:r>
        <w:t xml:space="preserve"> pocket of chlorine gas. Second Hypo pump was also purged.</w:t>
      </w:r>
    </w:p>
    <w:p w:rsidR="0029625C" w:rsidRDefault="0029625C" w:rsidP="0029625C">
      <w:pPr>
        <w:pStyle w:val="NoSpacing"/>
      </w:pPr>
    </w:p>
    <w:p w:rsidR="0029625C" w:rsidRDefault="0029625C" w:rsidP="0029625C">
      <w:pPr>
        <w:pStyle w:val="NoSpacing"/>
      </w:pPr>
      <w:r>
        <w:rPr>
          <w:b/>
        </w:rPr>
        <w:t xml:space="preserve">2. </w:t>
      </w:r>
      <w:r>
        <w:rPr>
          <w:b/>
        </w:rPr>
        <w:tab/>
        <w:t>COLLECTION SYSTEM OPERATIONS</w:t>
      </w:r>
    </w:p>
    <w:p w:rsidR="0029625C" w:rsidRDefault="0029625C" w:rsidP="0029625C">
      <w:pPr>
        <w:pStyle w:val="NoSpacing"/>
      </w:pPr>
      <w:r>
        <w:t>There were three (3) after hour collection systems call-in responses for the month of October 2022. Find the call-in table below:</w:t>
      </w:r>
    </w:p>
    <w:p w:rsidR="0029625C" w:rsidRDefault="0029625C" w:rsidP="0029625C">
      <w:pPr>
        <w:pStyle w:val="NoSpacing"/>
      </w:pPr>
    </w:p>
    <w:tbl>
      <w:tblPr>
        <w:tblStyle w:val="TableGrid"/>
        <w:tblW w:w="0" w:type="auto"/>
        <w:tblLook w:val="04A0" w:firstRow="1" w:lastRow="0" w:firstColumn="1" w:lastColumn="0" w:noHBand="0" w:noVBand="1"/>
      </w:tblPr>
      <w:tblGrid>
        <w:gridCol w:w="1075"/>
        <w:gridCol w:w="1800"/>
        <w:gridCol w:w="3150"/>
        <w:gridCol w:w="3325"/>
      </w:tblGrid>
      <w:tr w:rsidR="0029625C" w:rsidTr="007E1E1C">
        <w:tc>
          <w:tcPr>
            <w:tcW w:w="1075" w:type="dxa"/>
          </w:tcPr>
          <w:p w:rsidR="0029625C" w:rsidRDefault="0029625C" w:rsidP="0029625C">
            <w:pPr>
              <w:pStyle w:val="NoSpacing"/>
            </w:pPr>
            <w:r>
              <w:t>Date</w:t>
            </w:r>
          </w:p>
        </w:tc>
        <w:tc>
          <w:tcPr>
            <w:tcW w:w="1800" w:type="dxa"/>
          </w:tcPr>
          <w:p w:rsidR="0029625C" w:rsidRDefault="0029625C" w:rsidP="0029625C">
            <w:pPr>
              <w:pStyle w:val="NoSpacing"/>
            </w:pPr>
            <w:r>
              <w:t>Location</w:t>
            </w:r>
          </w:p>
        </w:tc>
        <w:tc>
          <w:tcPr>
            <w:tcW w:w="3150" w:type="dxa"/>
          </w:tcPr>
          <w:p w:rsidR="0029625C" w:rsidRDefault="0029625C" w:rsidP="0029625C">
            <w:pPr>
              <w:pStyle w:val="NoSpacing"/>
            </w:pPr>
            <w:r>
              <w:t>Nature of Call / Alarm Condition</w:t>
            </w:r>
          </w:p>
        </w:tc>
        <w:tc>
          <w:tcPr>
            <w:tcW w:w="3325" w:type="dxa"/>
          </w:tcPr>
          <w:p w:rsidR="0029625C" w:rsidRDefault="0029625C" w:rsidP="0029625C">
            <w:pPr>
              <w:pStyle w:val="NoSpacing"/>
            </w:pPr>
            <w:r>
              <w:t>Issue Found</w:t>
            </w:r>
          </w:p>
        </w:tc>
      </w:tr>
      <w:tr w:rsidR="0029625C" w:rsidTr="007E1E1C">
        <w:tc>
          <w:tcPr>
            <w:tcW w:w="1075" w:type="dxa"/>
          </w:tcPr>
          <w:p w:rsidR="0029625C" w:rsidRDefault="0029625C" w:rsidP="0029625C">
            <w:pPr>
              <w:pStyle w:val="NoSpacing"/>
            </w:pPr>
            <w:r>
              <w:t>10/2/22</w:t>
            </w:r>
          </w:p>
        </w:tc>
        <w:tc>
          <w:tcPr>
            <w:tcW w:w="1800" w:type="dxa"/>
          </w:tcPr>
          <w:p w:rsidR="0029625C" w:rsidRDefault="0029625C" w:rsidP="0029625C">
            <w:pPr>
              <w:pStyle w:val="NoSpacing"/>
            </w:pPr>
            <w:r>
              <w:t>Eagle Peak Pump Station</w:t>
            </w:r>
          </w:p>
        </w:tc>
        <w:tc>
          <w:tcPr>
            <w:tcW w:w="3150" w:type="dxa"/>
          </w:tcPr>
          <w:p w:rsidR="0029625C" w:rsidRDefault="0029625C" w:rsidP="0029625C">
            <w:pPr>
              <w:pStyle w:val="NoSpacing"/>
            </w:pPr>
            <w:r>
              <w:t>Pump #2 Failure</w:t>
            </w:r>
          </w:p>
        </w:tc>
        <w:tc>
          <w:tcPr>
            <w:tcW w:w="3325" w:type="dxa"/>
          </w:tcPr>
          <w:p w:rsidR="0029625C" w:rsidRDefault="0029625C" w:rsidP="0029625C">
            <w:pPr>
              <w:pStyle w:val="NoSpacing"/>
            </w:pPr>
            <w:r>
              <w:t>Pump failure. Lag Pump #1 pumping only. Reset pump failure, ran pump in Hand and watched wet well go down. Pump in working condition.</w:t>
            </w:r>
          </w:p>
        </w:tc>
      </w:tr>
      <w:tr w:rsidR="0029625C" w:rsidTr="007E1E1C">
        <w:tc>
          <w:tcPr>
            <w:tcW w:w="1075" w:type="dxa"/>
          </w:tcPr>
          <w:p w:rsidR="0029625C" w:rsidRDefault="0029625C" w:rsidP="0029625C">
            <w:pPr>
              <w:pStyle w:val="NoSpacing"/>
            </w:pPr>
            <w:r>
              <w:t>10/10/22</w:t>
            </w:r>
          </w:p>
        </w:tc>
        <w:tc>
          <w:tcPr>
            <w:tcW w:w="1800" w:type="dxa"/>
          </w:tcPr>
          <w:p w:rsidR="0029625C" w:rsidRDefault="0029625C" w:rsidP="0029625C">
            <w:pPr>
              <w:pStyle w:val="NoSpacing"/>
            </w:pPr>
            <w:r>
              <w:t>School Street Pump Station</w:t>
            </w:r>
          </w:p>
        </w:tc>
        <w:tc>
          <w:tcPr>
            <w:tcW w:w="3150" w:type="dxa"/>
          </w:tcPr>
          <w:p w:rsidR="0029625C" w:rsidRDefault="0029625C" w:rsidP="0029625C">
            <w:pPr>
              <w:pStyle w:val="NoSpacing"/>
            </w:pPr>
            <w:r>
              <w:t>High Wet Well</w:t>
            </w:r>
          </w:p>
        </w:tc>
        <w:tc>
          <w:tcPr>
            <w:tcW w:w="3325" w:type="dxa"/>
          </w:tcPr>
          <w:p w:rsidR="0029625C" w:rsidRDefault="007E1E1C" w:rsidP="0029625C">
            <w:pPr>
              <w:pStyle w:val="NoSpacing"/>
            </w:pPr>
            <w:r>
              <w:t>UPS failed. SCADA down. Replaced UPS and pumped down wet well.</w:t>
            </w:r>
          </w:p>
        </w:tc>
      </w:tr>
      <w:tr w:rsidR="007E1E1C" w:rsidTr="007E1E1C">
        <w:tc>
          <w:tcPr>
            <w:tcW w:w="1075" w:type="dxa"/>
          </w:tcPr>
          <w:p w:rsidR="007E1E1C" w:rsidRDefault="007E1E1C" w:rsidP="0029625C">
            <w:pPr>
              <w:pStyle w:val="NoSpacing"/>
            </w:pPr>
            <w:r>
              <w:t>10/15/22</w:t>
            </w:r>
          </w:p>
        </w:tc>
        <w:tc>
          <w:tcPr>
            <w:tcW w:w="1800" w:type="dxa"/>
          </w:tcPr>
          <w:p w:rsidR="007E1E1C" w:rsidRDefault="007E1E1C" w:rsidP="0029625C">
            <w:pPr>
              <w:pStyle w:val="NoSpacing"/>
            </w:pPr>
            <w:r>
              <w:t>School Street Pump Station</w:t>
            </w:r>
          </w:p>
        </w:tc>
        <w:tc>
          <w:tcPr>
            <w:tcW w:w="3150" w:type="dxa"/>
          </w:tcPr>
          <w:p w:rsidR="007E1E1C" w:rsidRDefault="007E1E1C" w:rsidP="0029625C">
            <w:pPr>
              <w:pStyle w:val="NoSpacing"/>
            </w:pPr>
            <w:r>
              <w:t>High Wet Well</w:t>
            </w:r>
          </w:p>
        </w:tc>
        <w:tc>
          <w:tcPr>
            <w:tcW w:w="3325" w:type="dxa"/>
          </w:tcPr>
          <w:p w:rsidR="007E1E1C" w:rsidRDefault="007E1E1C" w:rsidP="0029625C">
            <w:pPr>
              <w:pStyle w:val="NoSpacing"/>
            </w:pPr>
            <w:r>
              <w:t>Level transducer caught on rags and pulling transducer out of water. Detached rags from transducer and cleaned off grease.</w:t>
            </w:r>
          </w:p>
        </w:tc>
      </w:tr>
    </w:tbl>
    <w:p w:rsidR="0029625C" w:rsidRDefault="0029625C" w:rsidP="0029625C">
      <w:pPr>
        <w:pStyle w:val="NoSpacing"/>
      </w:pPr>
    </w:p>
    <w:p w:rsidR="007E1E1C" w:rsidRDefault="007E1E1C" w:rsidP="0029625C">
      <w:pPr>
        <w:pStyle w:val="NoSpacing"/>
      </w:pPr>
    </w:p>
    <w:p w:rsidR="007E1E1C" w:rsidRDefault="007E1E1C" w:rsidP="0029625C">
      <w:pPr>
        <w:pStyle w:val="NoSpacing"/>
      </w:pPr>
      <w:r>
        <w:rPr>
          <w:b/>
        </w:rPr>
        <w:t xml:space="preserve">3. </w:t>
      </w:r>
      <w:r>
        <w:rPr>
          <w:b/>
        </w:rPr>
        <w:tab/>
        <w:t>OTHER ACTIVITIES &amp; CURRENT ISSUES</w:t>
      </w:r>
    </w:p>
    <w:p w:rsidR="007E1E1C" w:rsidRDefault="007E1E1C" w:rsidP="0029625C">
      <w:pPr>
        <w:pStyle w:val="NoSpacing"/>
      </w:pPr>
    </w:p>
    <w:p w:rsidR="007E1E1C" w:rsidRDefault="001225C5" w:rsidP="0029625C">
      <w:pPr>
        <w:pStyle w:val="NoSpacing"/>
      </w:pPr>
      <w:r>
        <w:t xml:space="preserve">10/25/22 – Holland Chemical Company on site to perform jar testing with Poly Aluminum Chloride (PAC) for phosphorus removal. </w:t>
      </w:r>
    </w:p>
    <w:p w:rsidR="001225C5" w:rsidRDefault="001225C5" w:rsidP="0029625C">
      <w:pPr>
        <w:pStyle w:val="NoSpacing"/>
      </w:pPr>
    </w:p>
    <w:p w:rsidR="001225C5" w:rsidRDefault="001225C5" w:rsidP="0029625C">
      <w:pPr>
        <w:pStyle w:val="NoSpacing"/>
      </w:pPr>
      <w:r>
        <w:t xml:space="preserve">10/31/22 – Received email from Ray Goff of Planning around 2:30 pm. He informed me of an SSO out in the easement between the South Main Street Pump Station and the </w:t>
      </w:r>
      <w:proofErr w:type="spellStart"/>
      <w:r>
        <w:t>Steere</w:t>
      </w:r>
      <w:proofErr w:type="spellEnd"/>
      <w:r>
        <w:t xml:space="preserve"> Farm Elementary School. He sent me a map in the email. Operators Steve Jones and Dan Coffey and I went to the easement to locate the SSO. Found the SSO. Flow weeping from manhole cover </w:t>
      </w:r>
      <w:r w:rsidR="00B8018A">
        <w:t>(estimate &lt;1gal.min). Tried to locate some other manholes to open and inspect. Did not have much success as the manholes all look to be covered. Steve Jones called Stacey Richard to see if she could find a plan of the easement. I called James of BETA for a plan. James sent me a picture of a plan that showed basic manhole locations. Dan Coffey found one manhole near a gas line stake. Getting late so we went back to the plant to see if we had a better drawing. Steve Jones called former Superintendent Jack Martin to see if he recalled any info. I called Matt Puglia of RIDEM to report the SSO. No answer; left message. Tried Jack Segal. No answer. Did not leave message. Called the RIDEM Hotline to report the SSO instead.</w:t>
      </w:r>
    </w:p>
    <w:p w:rsidR="00C32F21" w:rsidRDefault="00C32F21" w:rsidP="0029625C">
      <w:pPr>
        <w:pStyle w:val="NoSpacing"/>
      </w:pPr>
    </w:p>
    <w:p w:rsidR="00C32F21" w:rsidRDefault="00C32F21" w:rsidP="0029625C">
      <w:pPr>
        <w:pStyle w:val="NoSpacing"/>
      </w:pPr>
      <w:r>
        <w:t xml:space="preserve">11/1/22 – Continued search for manholes in the easement in the rear of the South Main Street Pump Station leading to the </w:t>
      </w:r>
      <w:proofErr w:type="spellStart"/>
      <w:r>
        <w:t>Steere</w:t>
      </w:r>
      <w:proofErr w:type="spellEnd"/>
      <w:r>
        <w:t xml:space="preserve"> Farm Elementary School assisted by James Dyment and Alan Gunnison of BETA Group. Found all but two manholes. Later met with landscaper to arrange clearing of the easement for truck access. Found large rocks and gravel inside some of the manholes. Crew later hand snaked between the surcharged manhole and the next downstream manhole where half a 5-gallon bucket of rocks was removed. Flow began to trickle, but did not relieve the surcharged manhole.</w:t>
      </w:r>
    </w:p>
    <w:p w:rsidR="00D363F2" w:rsidRDefault="00D363F2" w:rsidP="0029625C">
      <w:pPr>
        <w:pStyle w:val="NoSpacing"/>
      </w:pPr>
    </w:p>
    <w:p w:rsidR="00D363F2" w:rsidRDefault="00D363F2" w:rsidP="0029625C">
      <w:pPr>
        <w:pStyle w:val="NoSpacing"/>
      </w:pPr>
      <w:r>
        <w:t>11/2/22 – Landscaper came early morning to begin clearing easement. He quickly made progress such that crew was able to install wattle around the surcharged manhole. By early afternoon, Burrillville Cesspool was able to tow a trailer-</w:t>
      </w:r>
      <w:proofErr w:type="spellStart"/>
      <w:r>
        <w:t>jetter</w:t>
      </w:r>
      <w:proofErr w:type="spellEnd"/>
      <w:r>
        <w:t xml:space="preserve"> to the manhole downstream of the surcharged manhole and released the clog. Flow was established.</w:t>
      </w:r>
    </w:p>
    <w:p w:rsidR="00D363F2" w:rsidRDefault="00D363F2" w:rsidP="0029625C">
      <w:pPr>
        <w:pStyle w:val="NoSpacing"/>
      </w:pPr>
    </w:p>
    <w:p w:rsidR="00D363F2" w:rsidRDefault="00D363F2" w:rsidP="0029625C">
      <w:pPr>
        <w:pStyle w:val="NoSpacing"/>
      </w:pPr>
      <w:r>
        <w:t xml:space="preserve">11/3/22 – Burrillville Cesspool flushed the line starting at the rear of the </w:t>
      </w:r>
      <w:proofErr w:type="spellStart"/>
      <w:r>
        <w:t>Steere</w:t>
      </w:r>
      <w:proofErr w:type="spellEnd"/>
      <w:r>
        <w:t xml:space="preserve"> Farm Elementary School all the way to the South Main Street Pump Station. Two manholes were opened and manned by BSC crew as the inverts dammed to prevent any rocks, if any, from being flushed downstream into the pump station wet well. Another operator was also positioned at the pump station wet well to observe the incoming flow for rocks. No rocks were found in the manned manholes and no rocks were witnessed entering the pump station wet well.</w:t>
      </w:r>
    </w:p>
    <w:p w:rsidR="004E3866" w:rsidRDefault="004E3866" w:rsidP="0029625C">
      <w:pPr>
        <w:pStyle w:val="NoSpacing"/>
      </w:pPr>
    </w:p>
    <w:p w:rsidR="004E3866" w:rsidRDefault="004E3866" w:rsidP="0029625C">
      <w:pPr>
        <w:pStyle w:val="NoSpacing"/>
      </w:pPr>
      <w:r>
        <w:t>Mr. Emond gave a brief summary of the Superintendent’s Report.</w:t>
      </w:r>
    </w:p>
    <w:p w:rsidR="004E3866" w:rsidRDefault="004E3866" w:rsidP="0029625C">
      <w:pPr>
        <w:pStyle w:val="NoSpacing"/>
      </w:pPr>
      <w:r>
        <w:t xml:space="preserve">Mr. Fontaine suggested that Mr. Emond look into the cost of equipment to test the chemicals that are delivered to the plant. He also suggested that the crew retain samples from each tote of chemicals that are delivered to the plant. </w:t>
      </w:r>
    </w:p>
    <w:p w:rsidR="004E3866" w:rsidRPr="004E3866" w:rsidRDefault="004E3866" w:rsidP="0029625C">
      <w:pPr>
        <w:pStyle w:val="NoSpacing"/>
      </w:pPr>
      <w:r>
        <w:rPr>
          <w:b/>
        </w:rPr>
        <w:t xml:space="preserve">Voted – </w:t>
      </w:r>
      <w:r>
        <w:t>Mr. Fontaine made a motion to accept the Superintendent’s Report. The motion was seconded by Mr. Rouleau. All in favor, so voted.</w:t>
      </w:r>
    </w:p>
    <w:p w:rsidR="00D363F2" w:rsidRDefault="00D363F2" w:rsidP="0029625C">
      <w:pPr>
        <w:pStyle w:val="NoSpacing"/>
      </w:pPr>
    </w:p>
    <w:p w:rsidR="00D363F2" w:rsidRDefault="00D363F2" w:rsidP="0029625C">
      <w:pPr>
        <w:pStyle w:val="NoSpacing"/>
      </w:pPr>
    </w:p>
    <w:p w:rsidR="00D363F2" w:rsidRDefault="00D363F2" w:rsidP="0029625C">
      <w:pPr>
        <w:pStyle w:val="NoSpacing"/>
      </w:pPr>
      <w:r>
        <w:rPr>
          <w:b/>
        </w:rPr>
        <w:t xml:space="preserve">Sewer Use/Sewer Assessment Write-Offs – </w:t>
      </w:r>
      <w:r>
        <w:t>None</w:t>
      </w:r>
    </w:p>
    <w:p w:rsidR="00D363F2" w:rsidRDefault="00D363F2" w:rsidP="0029625C">
      <w:pPr>
        <w:pStyle w:val="NoSpacing"/>
      </w:pPr>
    </w:p>
    <w:p w:rsidR="00D363F2" w:rsidRDefault="00D363F2" w:rsidP="0029625C">
      <w:pPr>
        <w:pStyle w:val="NoSpacing"/>
      </w:pPr>
    </w:p>
    <w:p w:rsidR="00D363F2" w:rsidRDefault="00D363F2" w:rsidP="0029625C">
      <w:pPr>
        <w:pStyle w:val="NoSpacing"/>
      </w:pPr>
      <w:r>
        <w:rPr>
          <w:b/>
        </w:rPr>
        <w:t xml:space="preserve">Adjournment – </w:t>
      </w:r>
      <w:r>
        <w:t>Mr. Fontaine made a motion to adjourn the Meeting. The motion was seconded by Mr. Joubert. All in favor, so voted.</w:t>
      </w:r>
    </w:p>
    <w:p w:rsidR="00D363F2" w:rsidRDefault="00D363F2" w:rsidP="0029625C">
      <w:pPr>
        <w:pStyle w:val="NoSpacing"/>
      </w:pPr>
    </w:p>
    <w:p w:rsidR="00D363F2" w:rsidRDefault="00D363F2" w:rsidP="0029625C">
      <w:pPr>
        <w:pStyle w:val="NoSpacing"/>
      </w:pPr>
    </w:p>
    <w:p w:rsidR="00D363F2" w:rsidRDefault="00D363F2" w:rsidP="0029625C">
      <w:pPr>
        <w:pStyle w:val="NoSpacing"/>
      </w:pPr>
      <w:r>
        <w:t>Respectfully Submitted,</w:t>
      </w:r>
    </w:p>
    <w:p w:rsidR="00D363F2" w:rsidRDefault="00D363F2" w:rsidP="0029625C">
      <w:pPr>
        <w:pStyle w:val="NoSpacing"/>
      </w:pPr>
    </w:p>
    <w:p w:rsidR="00D363F2" w:rsidRDefault="00D363F2" w:rsidP="0029625C">
      <w:pPr>
        <w:pStyle w:val="NoSpacing"/>
      </w:pPr>
    </w:p>
    <w:p w:rsidR="00D363F2" w:rsidRDefault="00D363F2" w:rsidP="0029625C">
      <w:pPr>
        <w:pStyle w:val="NoSpacing"/>
      </w:pPr>
      <w:r>
        <w:t>Jacqueline Batalon</w:t>
      </w:r>
    </w:p>
    <w:p w:rsidR="00D363F2" w:rsidRDefault="00D363F2" w:rsidP="0029625C">
      <w:pPr>
        <w:pStyle w:val="NoSpacing"/>
      </w:pPr>
      <w:r>
        <w:t>Financial Aide</w:t>
      </w:r>
    </w:p>
    <w:p w:rsidR="000B58B5" w:rsidRDefault="000B58B5" w:rsidP="0029625C">
      <w:pPr>
        <w:pStyle w:val="NoSpacing"/>
      </w:pPr>
    </w:p>
    <w:p w:rsidR="000B58B5" w:rsidRDefault="000B58B5" w:rsidP="0029625C">
      <w:pPr>
        <w:pStyle w:val="NoSpacing"/>
      </w:pPr>
    </w:p>
    <w:p w:rsidR="000B58B5" w:rsidRDefault="000B58B5" w:rsidP="0029625C">
      <w:pPr>
        <w:pStyle w:val="NoSpacing"/>
      </w:pPr>
    </w:p>
    <w:p w:rsidR="000B58B5" w:rsidRDefault="000B58B5" w:rsidP="0029625C">
      <w:pPr>
        <w:pStyle w:val="NoSpacing"/>
      </w:pPr>
      <w:r>
        <w:t>I have read the Minutes of the previous pages and hereby ratify the same.</w:t>
      </w:r>
    </w:p>
    <w:p w:rsidR="000B58B5" w:rsidRDefault="000B58B5" w:rsidP="0029625C">
      <w:pPr>
        <w:pStyle w:val="NoSpacing"/>
      </w:pPr>
    </w:p>
    <w:p w:rsidR="000B58B5" w:rsidRDefault="000B58B5" w:rsidP="0029625C">
      <w:pPr>
        <w:pStyle w:val="NoSpacing"/>
      </w:pPr>
    </w:p>
    <w:p w:rsidR="000B58B5" w:rsidRDefault="000B58B5" w:rsidP="0029625C">
      <w:pPr>
        <w:pStyle w:val="NoSpacing"/>
      </w:pPr>
    </w:p>
    <w:p w:rsidR="000B58B5" w:rsidRDefault="000B58B5" w:rsidP="0029625C">
      <w:pPr>
        <w:pStyle w:val="NoSpacing"/>
      </w:pPr>
      <w:r>
        <w:t>___________________________    ___________________________    ___________________________</w:t>
      </w:r>
    </w:p>
    <w:p w:rsidR="000B58B5" w:rsidRDefault="000B58B5" w:rsidP="0029625C">
      <w:pPr>
        <w:pStyle w:val="NoSpacing"/>
      </w:pPr>
      <w:r>
        <w:t>William Andrews</w:t>
      </w:r>
      <w:r>
        <w:tab/>
      </w:r>
      <w:r>
        <w:tab/>
        <w:t xml:space="preserve">      Richard Nolan</w:t>
      </w:r>
      <w:r>
        <w:tab/>
      </w:r>
      <w:r>
        <w:tab/>
        <w:t xml:space="preserve">            Russell Fontaine</w:t>
      </w:r>
    </w:p>
    <w:p w:rsidR="000B58B5" w:rsidRDefault="000B58B5" w:rsidP="0029625C">
      <w:pPr>
        <w:pStyle w:val="NoSpacing"/>
      </w:pPr>
      <w:r>
        <w:t>Chairman</w:t>
      </w:r>
      <w:r>
        <w:tab/>
      </w:r>
      <w:r>
        <w:tab/>
      </w:r>
      <w:r>
        <w:tab/>
        <w:t xml:space="preserve">      Vice Chairman</w:t>
      </w:r>
      <w:r>
        <w:tab/>
      </w:r>
      <w:r>
        <w:tab/>
        <w:t xml:space="preserve">            Secretary</w:t>
      </w:r>
    </w:p>
    <w:p w:rsidR="000B58B5" w:rsidRDefault="000B58B5" w:rsidP="0029625C">
      <w:pPr>
        <w:pStyle w:val="NoSpacing"/>
      </w:pPr>
    </w:p>
    <w:p w:rsidR="000B58B5" w:rsidRDefault="000B58B5" w:rsidP="0029625C">
      <w:pPr>
        <w:pStyle w:val="NoSpacing"/>
      </w:pPr>
    </w:p>
    <w:p w:rsidR="000B58B5" w:rsidRDefault="000B58B5" w:rsidP="0029625C">
      <w:pPr>
        <w:pStyle w:val="NoSpacing"/>
      </w:pPr>
    </w:p>
    <w:p w:rsidR="000B58B5" w:rsidRDefault="000B58B5" w:rsidP="0029625C">
      <w:pPr>
        <w:pStyle w:val="NoSpacing"/>
      </w:pPr>
      <w:r>
        <w:t>___________________________    ____________________________</w:t>
      </w:r>
    </w:p>
    <w:p w:rsidR="000B58B5" w:rsidRDefault="000B58B5" w:rsidP="0029625C">
      <w:pPr>
        <w:pStyle w:val="NoSpacing"/>
      </w:pPr>
      <w:r>
        <w:t>Gary Rouleau</w:t>
      </w:r>
      <w:r>
        <w:tab/>
      </w:r>
      <w:r>
        <w:tab/>
      </w:r>
      <w:r>
        <w:tab/>
        <w:t xml:space="preserve">      Daniel Joubert</w:t>
      </w:r>
    </w:p>
    <w:p w:rsidR="000B58B5" w:rsidRPr="00D363F2" w:rsidRDefault="000B58B5" w:rsidP="0029625C">
      <w:pPr>
        <w:pStyle w:val="NoSpacing"/>
      </w:pPr>
      <w:r>
        <w:t>Commission Member</w:t>
      </w:r>
      <w:r>
        <w:tab/>
      </w:r>
      <w:r>
        <w:tab/>
        <w:t xml:space="preserve">      Commission Member</w:t>
      </w:r>
      <w:bookmarkStart w:id="0" w:name="_GoBack"/>
      <w:bookmarkEnd w:id="0"/>
    </w:p>
    <w:sectPr w:rsidR="000B58B5" w:rsidRPr="00D3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2128"/>
    <w:multiLevelType w:val="hybridMultilevel"/>
    <w:tmpl w:val="04F8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A4A71"/>
    <w:multiLevelType w:val="hybridMultilevel"/>
    <w:tmpl w:val="818E9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30"/>
    <w:rsid w:val="00033F31"/>
    <w:rsid w:val="00055F76"/>
    <w:rsid w:val="000B58B5"/>
    <w:rsid w:val="000E3DD0"/>
    <w:rsid w:val="001225C5"/>
    <w:rsid w:val="00126047"/>
    <w:rsid w:val="0029625C"/>
    <w:rsid w:val="002F18A8"/>
    <w:rsid w:val="004E3866"/>
    <w:rsid w:val="007E1E1C"/>
    <w:rsid w:val="008031B2"/>
    <w:rsid w:val="00A63D30"/>
    <w:rsid w:val="00A6548A"/>
    <w:rsid w:val="00A74A0C"/>
    <w:rsid w:val="00A90E11"/>
    <w:rsid w:val="00AB034F"/>
    <w:rsid w:val="00B24ECF"/>
    <w:rsid w:val="00B75F94"/>
    <w:rsid w:val="00B8018A"/>
    <w:rsid w:val="00C32F21"/>
    <w:rsid w:val="00D363F2"/>
    <w:rsid w:val="00E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7C8B"/>
  <w15:chartTrackingRefBased/>
  <w15:docId w15:val="{60591CE6-C1EB-4F0A-B42C-CA789A1C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D30"/>
    <w:pPr>
      <w:spacing w:after="0" w:line="240" w:lineRule="auto"/>
    </w:pPr>
  </w:style>
  <w:style w:type="table" w:styleId="TableGrid">
    <w:name w:val="Table Grid"/>
    <w:basedOn w:val="TableNormal"/>
    <w:uiPriority w:val="39"/>
    <w:rsid w:val="0029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5</cp:revision>
  <cp:lastPrinted>2022-12-06T14:27:00Z</cp:lastPrinted>
  <dcterms:created xsi:type="dcterms:W3CDTF">2022-11-21T16:56:00Z</dcterms:created>
  <dcterms:modified xsi:type="dcterms:W3CDTF">2022-12-06T14:29:00Z</dcterms:modified>
</cp:coreProperties>
</file>