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82B" w:rsidRDefault="00E46222"/>
    <w:p w:rsidR="003D5F83" w:rsidRDefault="003D5F83" w:rsidP="003D5F83">
      <w:pPr>
        <w:pStyle w:val="NoSpacing"/>
      </w:pPr>
      <w:r>
        <w:t>Burrillville Sewer Commission</w:t>
      </w:r>
    </w:p>
    <w:p w:rsidR="003D5F83" w:rsidRDefault="003D5F83" w:rsidP="003D5F83">
      <w:pPr>
        <w:pStyle w:val="NoSpacing"/>
      </w:pPr>
      <w:r>
        <w:t>Regular Meeting of February 14, 2023</w:t>
      </w:r>
    </w:p>
    <w:p w:rsidR="003D5F83" w:rsidRDefault="003D5F83" w:rsidP="003D5F83">
      <w:pPr>
        <w:pStyle w:val="NoSpacing"/>
      </w:pPr>
      <w:r>
        <w:t>Board Room of the BWWTF</w:t>
      </w:r>
    </w:p>
    <w:p w:rsidR="003D5F83" w:rsidRDefault="003D5F83" w:rsidP="003D5F83">
      <w:pPr>
        <w:pStyle w:val="NoSpacing"/>
      </w:pPr>
    </w:p>
    <w:p w:rsidR="003D5F83" w:rsidRDefault="003D5F83" w:rsidP="003D5F83">
      <w:pPr>
        <w:pStyle w:val="NoSpacing"/>
      </w:pPr>
    </w:p>
    <w:p w:rsidR="003D5F83" w:rsidRDefault="003D5F83" w:rsidP="003D5F83">
      <w:pPr>
        <w:pStyle w:val="NoSpacing"/>
      </w:pPr>
      <w:r>
        <w:t>Members Present:  William Andrews – Chairman</w:t>
      </w:r>
    </w:p>
    <w:p w:rsidR="003D5F83" w:rsidRDefault="003D5F83" w:rsidP="003D5F83">
      <w:pPr>
        <w:pStyle w:val="NoSpacing"/>
      </w:pPr>
      <w:r>
        <w:tab/>
      </w:r>
      <w:r>
        <w:tab/>
        <w:t xml:space="preserve">       Richard Nolan – Vice Chairman</w:t>
      </w:r>
    </w:p>
    <w:p w:rsidR="003D5F83" w:rsidRDefault="003D5F83" w:rsidP="003D5F83">
      <w:pPr>
        <w:pStyle w:val="NoSpacing"/>
      </w:pPr>
      <w:r>
        <w:tab/>
      </w:r>
      <w:r>
        <w:tab/>
        <w:t xml:space="preserve">       Gary Rouleau – Commission Member</w:t>
      </w:r>
    </w:p>
    <w:p w:rsidR="000C3F47" w:rsidRDefault="003D5F83" w:rsidP="003D5F83">
      <w:pPr>
        <w:pStyle w:val="NoSpacing"/>
      </w:pPr>
      <w:r>
        <w:tab/>
      </w:r>
      <w:r>
        <w:tab/>
        <w:t xml:space="preserve">       </w:t>
      </w:r>
    </w:p>
    <w:p w:rsidR="000C3F47" w:rsidRDefault="000C3F47" w:rsidP="003D5F83">
      <w:pPr>
        <w:pStyle w:val="NoSpacing"/>
      </w:pPr>
    </w:p>
    <w:p w:rsidR="003D5F83" w:rsidRDefault="000C3F47" w:rsidP="003D5F83">
      <w:pPr>
        <w:pStyle w:val="NoSpacing"/>
      </w:pPr>
      <w:r>
        <w:t xml:space="preserve">Member(s) Absent:  </w:t>
      </w:r>
      <w:r w:rsidR="003D5F83">
        <w:t>Daniel Joubert – Commission Member</w:t>
      </w:r>
    </w:p>
    <w:p w:rsidR="003D5F83" w:rsidRDefault="003D5F83" w:rsidP="003D5F83">
      <w:pPr>
        <w:pStyle w:val="NoSpacing"/>
      </w:pPr>
    </w:p>
    <w:p w:rsidR="003D5F83" w:rsidRDefault="003D5F83" w:rsidP="003D5F83">
      <w:pPr>
        <w:pStyle w:val="NoSpacing"/>
      </w:pPr>
    </w:p>
    <w:p w:rsidR="003D5F83" w:rsidRDefault="003D5F83" w:rsidP="003D5F83">
      <w:pPr>
        <w:pStyle w:val="NoSpacing"/>
      </w:pPr>
      <w:r>
        <w:t>Also Present:  Tim Kane – Attorney for the Commission</w:t>
      </w:r>
    </w:p>
    <w:p w:rsidR="003D5F83" w:rsidRDefault="003D5F83" w:rsidP="003D5F83">
      <w:pPr>
        <w:pStyle w:val="NoSpacing"/>
      </w:pPr>
      <w:r>
        <w:tab/>
        <w:t xml:space="preserve">            James Dyment – Consulting Engineer</w:t>
      </w:r>
    </w:p>
    <w:p w:rsidR="003D5F83" w:rsidRDefault="003D5F83" w:rsidP="003D5F83">
      <w:pPr>
        <w:pStyle w:val="NoSpacing"/>
      </w:pPr>
      <w:r>
        <w:tab/>
        <w:t xml:space="preserve">            Dennis Anderson – Town Council Liaison</w:t>
      </w:r>
    </w:p>
    <w:p w:rsidR="003D5F83" w:rsidRDefault="003D5F83" w:rsidP="003D5F83">
      <w:pPr>
        <w:pStyle w:val="NoSpacing"/>
      </w:pPr>
      <w:r>
        <w:tab/>
        <w:t xml:space="preserve">            Michael Emond – Superintendent</w:t>
      </w:r>
    </w:p>
    <w:p w:rsidR="003D5F83" w:rsidRDefault="003D5F83" w:rsidP="003D5F83">
      <w:pPr>
        <w:pStyle w:val="NoSpacing"/>
      </w:pPr>
      <w:r>
        <w:tab/>
        <w:t xml:space="preserve">            Stacey Richard – Office Manager</w:t>
      </w:r>
    </w:p>
    <w:p w:rsidR="003D5F83" w:rsidRDefault="003D5F83" w:rsidP="003D5F83">
      <w:pPr>
        <w:pStyle w:val="NoSpacing"/>
      </w:pPr>
    </w:p>
    <w:p w:rsidR="003D5F83" w:rsidRDefault="003D5F83" w:rsidP="003D5F83">
      <w:pPr>
        <w:pStyle w:val="NoSpacing"/>
      </w:pPr>
    </w:p>
    <w:p w:rsidR="003D5F83" w:rsidRDefault="003D5F83" w:rsidP="003D5F83">
      <w:pPr>
        <w:pStyle w:val="NoSpacing"/>
      </w:pPr>
      <w:r>
        <w:rPr>
          <w:b/>
        </w:rPr>
        <w:t xml:space="preserve">Agenda Item – </w:t>
      </w:r>
      <w:r>
        <w:t>The question of accepting the Minutes of the Regular Meeting of January 10, 2023 and the Special Meeting of January 23, 2023 and the question of dispensing with the reading of said Minutes.</w:t>
      </w:r>
    </w:p>
    <w:p w:rsidR="003D5F83" w:rsidRPr="000C3F47" w:rsidRDefault="003D5F83" w:rsidP="003D5F83">
      <w:pPr>
        <w:pStyle w:val="NoSpacing"/>
      </w:pPr>
      <w:r>
        <w:rPr>
          <w:b/>
        </w:rPr>
        <w:t xml:space="preserve">Voted – </w:t>
      </w:r>
      <w:r w:rsidR="000C3F47">
        <w:t>Mr. Nolan made a motion to accept the Minutes of the Regular Meeting of January 10, 2023 and the Special Meeting of January 23, 2023 and to dispense with the reading of said Minutes. The motion was seconded by Mr. Rouleau. All in favor, so voted.</w:t>
      </w:r>
    </w:p>
    <w:p w:rsidR="003D5F83" w:rsidRDefault="003D5F83" w:rsidP="003D5F83">
      <w:pPr>
        <w:pStyle w:val="NoSpacing"/>
      </w:pPr>
    </w:p>
    <w:p w:rsidR="003D5F83" w:rsidRDefault="003D5F83" w:rsidP="003D5F83">
      <w:pPr>
        <w:pStyle w:val="NoSpacing"/>
      </w:pPr>
    </w:p>
    <w:p w:rsidR="003D5F83" w:rsidRDefault="003D5F83" w:rsidP="003D5F83">
      <w:pPr>
        <w:pStyle w:val="NoSpacing"/>
      </w:pPr>
      <w:r>
        <w:rPr>
          <w:b/>
        </w:rPr>
        <w:t xml:space="preserve">Public Comment – </w:t>
      </w:r>
      <w:r>
        <w:t>None</w:t>
      </w:r>
    </w:p>
    <w:p w:rsidR="003D5F83" w:rsidRDefault="003D5F83" w:rsidP="003D5F83">
      <w:pPr>
        <w:pStyle w:val="NoSpacing"/>
      </w:pPr>
    </w:p>
    <w:p w:rsidR="003D5F83" w:rsidRDefault="003D5F83" w:rsidP="003D5F83">
      <w:pPr>
        <w:pStyle w:val="NoSpacing"/>
      </w:pPr>
    </w:p>
    <w:p w:rsidR="003D5F83" w:rsidRDefault="00024EF5" w:rsidP="003D5F83">
      <w:pPr>
        <w:pStyle w:val="NoSpacing"/>
      </w:pPr>
      <w:r>
        <w:rPr>
          <w:b/>
        </w:rPr>
        <w:t xml:space="preserve">Correspondence:  23-07-01 – </w:t>
      </w:r>
      <w:r>
        <w:t>Email from Karen Lea dated January 9, 2023 regarding a penalty charge on her account.</w:t>
      </w:r>
    </w:p>
    <w:p w:rsidR="000C3F47" w:rsidRDefault="000C3F47" w:rsidP="003D5F83">
      <w:pPr>
        <w:pStyle w:val="NoSpacing"/>
      </w:pPr>
      <w:r>
        <w:t>There was some discussion on this matter.</w:t>
      </w:r>
    </w:p>
    <w:p w:rsidR="000C3F47" w:rsidRPr="000C3F47" w:rsidRDefault="000C3F47" w:rsidP="003D5F83">
      <w:pPr>
        <w:pStyle w:val="NoSpacing"/>
      </w:pPr>
      <w:r>
        <w:rPr>
          <w:b/>
        </w:rPr>
        <w:t xml:space="preserve">Voted – </w:t>
      </w:r>
      <w:r>
        <w:t xml:space="preserve">Mr. </w:t>
      </w:r>
      <w:r w:rsidR="009D3464">
        <w:t>Nolan made a motion to abate the penalty on Ms. Lea’s account, based on the insignificant amount, Ms. Lea’s history of timely payments and the specific circumstances of the situation. The motion was seconded by Mr. Rouleau. All in favor, so voted.</w:t>
      </w:r>
    </w:p>
    <w:p w:rsidR="00024EF5" w:rsidRDefault="00024EF5" w:rsidP="003D5F83">
      <w:pPr>
        <w:pStyle w:val="NoSpacing"/>
      </w:pPr>
    </w:p>
    <w:p w:rsidR="00024EF5" w:rsidRDefault="00024EF5" w:rsidP="003D5F83">
      <w:pPr>
        <w:pStyle w:val="NoSpacing"/>
      </w:pPr>
    </w:p>
    <w:p w:rsidR="00024EF5" w:rsidRDefault="00024EF5" w:rsidP="003D5F83">
      <w:pPr>
        <w:pStyle w:val="NoSpacing"/>
      </w:pPr>
      <w:r>
        <w:rPr>
          <w:b/>
        </w:rPr>
        <w:t xml:space="preserve">New Business:  </w:t>
      </w:r>
      <w:r>
        <w:t>Memo from Stacey Richard – Office Manager regarding sewer connection at 83-85 Oakland School Street as-built requirement.</w:t>
      </w:r>
    </w:p>
    <w:p w:rsidR="00FA747B" w:rsidRDefault="00FA747B" w:rsidP="003D5F83">
      <w:pPr>
        <w:pStyle w:val="NoSpacing"/>
      </w:pPr>
      <w:r>
        <w:t>Ms. Richard stated that she received an email today from a contact at Habitat for Humanity stating that they will be sending As-</w:t>
      </w:r>
      <w:proofErr w:type="spellStart"/>
      <w:r>
        <w:t>Builts</w:t>
      </w:r>
      <w:proofErr w:type="spellEnd"/>
      <w:r>
        <w:t xml:space="preserve"> shortly, which would resolve the issue.</w:t>
      </w:r>
    </w:p>
    <w:p w:rsidR="00FA747B" w:rsidRPr="00FA747B" w:rsidRDefault="00FA747B" w:rsidP="003D5F83">
      <w:pPr>
        <w:pStyle w:val="NoSpacing"/>
      </w:pPr>
      <w:r>
        <w:rPr>
          <w:b/>
        </w:rPr>
        <w:t xml:space="preserve">Voted – </w:t>
      </w:r>
      <w:r>
        <w:t>Mr. Nolan made a motion to table the issue until the next Meeting. The motion was seconded by Mr. Andrews. All in favor, so voted.</w:t>
      </w:r>
    </w:p>
    <w:p w:rsidR="00024EF5" w:rsidRDefault="00024EF5" w:rsidP="003D5F83">
      <w:pPr>
        <w:pStyle w:val="NoSpacing"/>
      </w:pPr>
    </w:p>
    <w:p w:rsidR="00024EF5" w:rsidRDefault="00024EF5" w:rsidP="003D5F83">
      <w:pPr>
        <w:pStyle w:val="NoSpacing"/>
      </w:pPr>
    </w:p>
    <w:p w:rsidR="00024EF5" w:rsidRDefault="00024EF5" w:rsidP="003D5F83">
      <w:pPr>
        <w:pStyle w:val="NoSpacing"/>
      </w:pPr>
      <w:r>
        <w:rPr>
          <w:b/>
        </w:rPr>
        <w:t xml:space="preserve">Old Business – </w:t>
      </w:r>
      <w:r>
        <w:t>None</w:t>
      </w:r>
    </w:p>
    <w:p w:rsidR="00024EF5" w:rsidRDefault="00024EF5" w:rsidP="003D5F83">
      <w:pPr>
        <w:pStyle w:val="NoSpacing"/>
      </w:pPr>
    </w:p>
    <w:p w:rsidR="00024EF5" w:rsidRDefault="00024EF5" w:rsidP="003D5F83">
      <w:pPr>
        <w:pStyle w:val="NoSpacing"/>
      </w:pPr>
    </w:p>
    <w:p w:rsidR="00024EF5" w:rsidRDefault="00024EF5" w:rsidP="003D5F83">
      <w:pPr>
        <w:pStyle w:val="NoSpacing"/>
      </w:pPr>
      <w:r>
        <w:rPr>
          <w:b/>
        </w:rPr>
        <w:t xml:space="preserve">Invoices – </w:t>
      </w:r>
      <w:r>
        <w:t>None</w:t>
      </w:r>
    </w:p>
    <w:p w:rsidR="00024EF5" w:rsidRDefault="00024EF5" w:rsidP="003D5F83">
      <w:pPr>
        <w:pStyle w:val="NoSpacing"/>
      </w:pPr>
    </w:p>
    <w:p w:rsidR="00024EF5" w:rsidRDefault="00024EF5" w:rsidP="003D5F83">
      <w:pPr>
        <w:pStyle w:val="NoSpacing"/>
      </w:pPr>
    </w:p>
    <w:p w:rsidR="00024EF5" w:rsidRDefault="00024EF5" w:rsidP="003D5F83">
      <w:pPr>
        <w:pStyle w:val="NoSpacing"/>
      </w:pPr>
      <w:r>
        <w:rPr>
          <w:b/>
          <w:u w:val="single"/>
        </w:rPr>
        <w:t>Engineer’s Report:</w:t>
      </w:r>
      <w:r w:rsidRPr="00024EF5">
        <w:t xml:space="preserve">  RIIB (Account CW # - BURR-CW-FY22)</w:t>
      </w:r>
    </w:p>
    <w:p w:rsidR="00024EF5" w:rsidRDefault="00024EF5" w:rsidP="003D5F83">
      <w:pPr>
        <w:pStyle w:val="NoSpacing"/>
      </w:pPr>
      <w:r>
        <w:tab/>
      </w:r>
      <w:r>
        <w:tab/>
        <w:t xml:space="preserve">       RI Infrastructure Bank – Pay Request #12 in the amount of $19,677.50</w:t>
      </w:r>
    </w:p>
    <w:p w:rsidR="00024EF5" w:rsidRDefault="00024EF5" w:rsidP="003D5F83">
      <w:pPr>
        <w:pStyle w:val="NoSpacing"/>
      </w:pPr>
      <w:r>
        <w:tab/>
      </w:r>
      <w:r>
        <w:tab/>
        <w:t xml:space="preserve">       Exhibit A – Project Payment Requisition Form</w:t>
      </w:r>
    </w:p>
    <w:p w:rsidR="00024EF5" w:rsidRDefault="00024EF5" w:rsidP="003D5F83">
      <w:pPr>
        <w:pStyle w:val="NoSpacing"/>
      </w:pPr>
      <w:r>
        <w:tab/>
      </w:r>
      <w:r>
        <w:tab/>
        <w:t xml:space="preserve">       Exhibit F – Wage Rate Requirement Certification Form</w:t>
      </w:r>
    </w:p>
    <w:p w:rsidR="00024EF5" w:rsidRDefault="00024EF5" w:rsidP="003D5F83">
      <w:pPr>
        <w:pStyle w:val="NoSpacing"/>
      </w:pPr>
      <w:r>
        <w:tab/>
      </w:r>
      <w:r>
        <w:tab/>
        <w:t xml:space="preserve">       Exhibit G – Certification Regarding Debarment, Suspension and Other Responsibility </w:t>
      </w:r>
      <w:r>
        <w:tab/>
      </w:r>
      <w:r>
        <w:tab/>
      </w:r>
      <w:r>
        <w:tab/>
        <w:t xml:space="preserve">       </w:t>
      </w:r>
      <w:r>
        <w:tab/>
        <w:t xml:space="preserve">              Matters</w:t>
      </w:r>
    </w:p>
    <w:p w:rsidR="00024EF5" w:rsidRDefault="00024EF5" w:rsidP="003D5F83">
      <w:pPr>
        <w:pStyle w:val="NoSpacing"/>
      </w:pPr>
      <w:r>
        <w:tab/>
      </w:r>
      <w:r>
        <w:tab/>
        <w:t xml:space="preserve">       Exhibit H – American Iron and Steel Certification</w:t>
      </w:r>
    </w:p>
    <w:p w:rsidR="00FA747B" w:rsidRPr="00FA747B" w:rsidRDefault="00FA747B" w:rsidP="003D5F83">
      <w:pPr>
        <w:pStyle w:val="NoSpacing"/>
      </w:pPr>
      <w:r>
        <w:rPr>
          <w:b/>
        </w:rPr>
        <w:t xml:space="preserve">Voted – </w:t>
      </w:r>
      <w:r>
        <w:t>Mr. Nolan made a motion to authorize the Chairman to sign and pay RI Infrastructure Bank Pay Request #12 in the amount of $19,677.50, including Exhibits A, F, G and H. The motion was seconded by Mr. Rouleau. All in favor, so voted.</w:t>
      </w:r>
    </w:p>
    <w:p w:rsidR="00024EF5" w:rsidRDefault="00024EF5" w:rsidP="003D5F83">
      <w:pPr>
        <w:pStyle w:val="NoSpacing"/>
      </w:pPr>
    </w:p>
    <w:p w:rsidR="00BB4FE5" w:rsidRDefault="00024EF5" w:rsidP="003D5F83">
      <w:pPr>
        <w:pStyle w:val="NoSpacing"/>
      </w:pPr>
      <w:r>
        <w:t>Authorize Chairman to sign SRF Application paperwork for the Burrillville WWTF Headworks and Oakland Pump Station Improvements.</w:t>
      </w:r>
    </w:p>
    <w:p w:rsidR="00FA747B" w:rsidRDefault="00FA747B" w:rsidP="003D5F83">
      <w:pPr>
        <w:pStyle w:val="NoSpacing"/>
      </w:pPr>
      <w:r>
        <w:rPr>
          <w:b/>
        </w:rPr>
        <w:t xml:space="preserve">Voted – </w:t>
      </w:r>
      <w:r>
        <w:t>Mr. Nolan made a motion to authorize the Chairman to sign SRF Application paperwork for the Burrillville WWTF Headworks and Oakland Pump Station Improvements. The motion was seconded by Mr. Rouleau. All in favor, so voted.</w:t>
      </w:r>
    </w:p>
    <w:p w:rsidR="00FA747B" w:rsidRPr="00FA747B" w:rsidRDefault="00FA747B" w:rsidP="003D5F83">
      <w:pPr>
        <w:pStyle w:val="NoSpacing"/>
      </w:pPr>
      <w:r>
        <w:rPr>
          <w:b/>
        </w:rPr>
        <w:t xml:space="preserve">Voted – </w:t>
      </w:r>
      <w:r>
        <w:t>Mr. Nolan made a motion to accept the Engineer’s Report. The motion was seconded by Mr. Rouleau. All in favor, so voted.</w:t>
      </w:r>
    </w:p>
    <w:p w:rsidR="00BB4FE5" w:rsidRDefault="00BB4FE5" w:rsidP="003D5F83">
      <w:pPr>
        <w:pStyle w:val="NoSpacing"/>
      </w:pPr>
    </w:p>
    <w:p w:rsidR="00BB4FE5" w:rsidRDefault="00BB4FE5" w:rsidP="003D5F83">
      <w:pPr>
        <w:pStyle w:val="NoSpacing"/>
      </w:pPr>
    </w:p>
    <w:p w:rsidR="00BB4FE5" w:rsidRDefault="00BB4FE5" w:rsidP="003D5F83">
      <w:pPr>
        <w:pStyle w:val="NoSpacing"/>
      </w:pPr>
      <w:r>
        <w:rPr>
          <w:b/>
          <w:u w:val="single"/>
        </w:rPr>
        <w:t>Attorney’s Report:</w:t>
      </w:r>
    </w:p>
    <w:p w:rsidR="00BB4FE5" w:rsidRDefault="00BD6CB5" w:rsidP="003D5F83">
      <w:pPr>
        <w:pStyle w:val="NoSpacing"/>
      </w:pPr>
      <w:r>
        <w:t>Mr. Kane stated that he is working on an easement for the Oakland Pump Station, as well as looking over a tardiness policy drafted by Mr. Rouleau and Mr. Nolan.</w:t>
      </w:r>
    </w:p>
    <w:p w:rsidR="00BD6CB5" w:rsidRPr="00BD6CB5" w:rsidRDefault="00BD6CB5" w:rsidP="003D5F83">
      <w:pPr>
        <w:pStyle w:val="NoSpacing"/>
      </w:pPr>
      <w:r>
        <w:rPr>
          <w:b/>
        </w:rPr>
        <w:t xml:space="preserve">Voted – </w:t>
      </w:r>
      <w:r>
        <w:t xml:space="preserve">Mr. </w:t>
      </w:r>
      <w:r w:rsidR="008E133B">
        <w:t>Nolan made a motion to accept the Attorney’s Report. The motion was seconded by Mr. Rouleau. All in favor, so voted.</w:t>
      </w:r>
    </w:p>
    <w:p w:rsidR="00BD6CB5" w:rsidRDefault="00BD6CB5" w:rsidP="003D5F83">
      <w:pPr>
        <w:pStyle w:val="NoSpacing"/>
      </w:pPr>
    </w:p>
    <w:p w:rsidR="00BB4FE5" w:rsidRDefault="00BB4FE5" w:rsidP="003D5F83">
      <w:pPr>
        <w:pStyle w:val="NoSpacing"/>
      </w:pPr>
    </w:p>
    <w:p w:rsidR="00BB4FE5" w:rsidRDefault="00BB4FE5" w:rsidP="003D5F83">
      <w:pPr>
        <w:pStyle w:val="NoSpacing"/>
      </w:pPr>
      <w:r>
        <w:rPr>
          <w:b/>
          <w:u w:val="single"/>
        </w:rPr>
        <w:t>Superintendent’s Report:</w:t>
      </w:r>
    </w:p>
    <w:p w:rsidR="00BB4FE5" w:rsidRDefault="00BB4FE5" w:rsidP="003D5F83">
      <w:pPr>
        <w:pStyle w:val="NoSpacing"/>
      </w:pPr>
      <w:r>
        <w:t>Report for the month of January, 2023</w:t>
      </w:r>
    </w:p>
    <w:p w:rsidR="00BB4FE5" w:rsidRDefault="00BB4FE5" w:rsidP="003D5F83">
      <w:pPr>
        <w:pStyle w:val="NoSpacing"/>
      </w:pPr>
    </w:p>
    <w:p w:rsidR="00024EF5" w:rsidRDefault="00B907E9" w:rsidP="00B907E9">
      <w:pPr>
        <w:pStyle w:val="NoSpacing"/>
        <w:jc w:val="center"/>
      </w:pPr>
      <w:r>
        <w:t>Month of January 2023</w:t>
      </w:r>
    </w:p>
    <w:p w:rsidR="00B907E9" w:rsidRDefault="00B907E9" w:rsidP="00B907E9">
      <w:pPr>
        <w:pStyle w:val="NoSpacing"/>
      </w:pPr>
    </w:p>
    <w:p w:rsidR="00B907E9" w:rsidRDefault="00B907E9" w:rsidP="00B907E9">
      <w:pPr>
        <w:pStyle w:val="NoSpacing"/>
      </w:pPr>
      <w:r w:rsidRPr="00B907E9">
        <w:rPr>
          <w:b/>
        </w:rPr>
        <w:t>1.</w:t>
      </w:r>
      <w:r>
        <w:rPr>
          <w:b/>
        </w:rPr>
        <w:t xml:space="preserve"> </w:t>
      </w:r>
      <w:r>
        <w:rPr>
          <w:b/>
        </w:rPr>
        <w:tab/>
        <w:t>WWTF OPERATIONS</w:t>
      </w:r>
    </w:p>
    <w:p w:rsidR="00B907E9" w:rsidRDefault="00B907E9" w:rsidP="00B907E9">
      <w:pPr>
        <w:pStyle w:val="NoSpacing"/>
      </w:pPr>
    </w:p>
    <w:p w:rsidR="00B907E9" w:rsidRDefault="00B907E9" w:rsidP="00B907E9">
      <w:pPr>
        <w:pStyle w:val="NoSpacing"/>
        <w:numPr>
          <w:ilvl w:val="0"/>
          <w:numId w:val="2"/>
        </w:numPr>
      </w:pPr>
      <w:r>
        <w:t>Influent to Treatment Facility – MGD</w:t>
      </w:r>
    </w:p>
    <w:p w:rsidR="00B907E9" w:rsidRDefault="00B907E9" w:rsidP="00B907E9">
      <w:pPr>
        <w:pStyle w:val="NoSpacing"/>
        <w:ind w:left="720"/>
      </w:pPr>
      <w:r>
        <w:t>Average Daily Flow</w:t>
      </w:r>
      <w:r>
        <w:tab/>
      </w:r>
      <w:r>
        <w:tab/>
      </w:r>
      <w:r>
        <w:tab/>
      </w:r>
      <w:r>
        <w:tab/>
        <w:t>=</w:t>
      </w:r>
      <w:r>
        <w:tab/>
        <w:t>1.3308</w:t>
      </w:r>
    </w:p>
    <w:p w:rsidR="00B907E9" w:rsidRDefault="00B907E9" w:rsidP="00B907E9">
      <w:pPr>
        <w:pStyle w:val="NoSpacing"/>
        <w:ind w:left="720"/>
      </w:pPr>
      <w:r>
        <w:t>Maximum Daily Flow</w:t>
      </w:r>
      <w:r>
        <w:tab/>
      </w:r>
      <w:r>
        <w:tab/>
      </w:r>
      <w:r>
        <w:tab/>
      </w:r>
      <w:r>
        <w:tab/>
        <w:t>=</w:t>
      </w:r>
      <w:r>
        <w:tab/>
        <w:t>2.0740</w:t>
      </w:r>
      <w:r>
        <w:tab/>
      </w:r>
      <w:r>
        <w:tab/>
        <w:t>on</w:t>
      </w:r>
      <w:r>
        <w:tab/>
        <w:t>26-Jan</w:t>
      </w:r>
    </w:p>
    <w:p w:rsidR="00B907E9" w:rsidRDefault="00B907E9" w:rsidP="00B907E9">
      <w:pPr>
        <w:pStyle w:val="NoSpacing"/>
        <w:ind w:left="720"/>
      </w:pPr>
      <w:r>
        <w:t>Minimum Daily Flow</w:t>
      </w:r>
      <w:r>
        <w:tab/>
      </w:r>
      <w:r>
        <w:tab/>
      </w:r>
      <w:r>
        <w:tab/>
      </w:r>
      <w:r>
        <w:tab/>
        <w:t>=</w:t>
      </w:r>
      <w:r>
        <w:tab/>
        <w:t>1.0420</w:t>
      </w:r>
      <w:r>
        <w:tab/>
      </w:r>
      <w:r>
        <w:tab/>
        <w:t>on</w:t>
      </w:r>
      <w:r>
        <w:tab/>
        <w:t>18-Jan</w:t>
      </w:r>
    </w:p>
    <w:p w:rsidR="00B907E9" w:rsidRDefault="00B907E9" w:rsidP="00B907E9">
      <w:pPr>
        <w:pStyle w:val="NoSpacing"/>
        <w:ind w:left="720"/>
      </w:pPr>
    </w:p>
    <w:p w:rsidR="00B907E9" w:rsidRDefault="00B907E9" w:rsidP="00B907E9">
      <w:pPr>
        <w:pStyle w:val="NoSpacing"/>
        <w:ind w:left="720"/>
      </w:pPr>
      <w:r>
        <w:tab/>
      </w:r>
      <w:r>
        <w:tab/>
      </w:r>
      <w:r>
        <w:tab/>
      </w:r>
      <w:r>
        <w:tab/>
      </w:r>
      <w:r>
        <w:tab/>
      </w:r>
      <w:r>
        <w:tab/>
      </w:r>
      <w:r>
        <w:tab/>
        <w:t>Percent</w:t>
      </w:r>
      <w:r>
        <w:tab/>
      </w:r>
      <w:r>
        <w:tab/>
      </w:r>
      <w:r>
        <w:tab/>
        <w:t>Average</w:t>
      </w:r>
    </w:p>
    <w:p w:rsidR="00B907E9" w:rsidRDefault="00B907E9" w:rsidP="00B907E9">
      <w:pPr>
        <w:pStyle w:val="NoSpacing"/>
        <w:ind w:left="720"/>
      </w:pPr>
      <w:r>
        <w:tab/>
      </w:r>
      <w:r>
        <w:tab/>
      </w:r>
      <w:r>
        <w:tab/>
      </w:r>
      <w:r>
        <w:tab/>
      </w:r>
      <w:r>
        <w:tab/>
      </w:r>
      <w:r>
        <w:tab/>
      </w:r>
      <w:r>
        <w:tab/>
      </w:r>
      <w:r>
        <w:rPr>
          <w:u w:val="single"/>
        </w:rPr>
        <w:t>Removal</w:t>
      </w:r>
      <w:r>
        <w:tab/>
      </w:r>
      <w:r>
        <w:tab/>
      </w:r>
      <w:r>
        <w:rPr>
          <w:u w:val="single"/>
        </w:rPr>
        <w:t>Concentration</w:t>
      </w:r>
    </w:p>
    <w:p w:rsidR="00B907E9" w:rsidRDefault="00B907E9" w:rsidP="00B907E9">
      <w:pPr>
        <w:pStyle w:val="NoSpacing"/>
        <w:numPr>
          <w:ilvl w:val="0"/>
          <w:numId w:val="2"/>
        </w:numPr>
      </w:pPr>
      <w:r>
        <w:lastRenderedPageBreak/>
        <w:t>Biochemical Oxygen Demand</w:t>
      </w:r>
    </w:p>
    <w:p w:rsidR="00B907E9" w:rsidRDefault="00B907E9" w:rsidP="00B907E9">
      <w:pPr>
        <w:pStyle w:val="NoSpacing"/>
        <w:ind w:left="720"/>
      </w:pPr>
      <w:r>
        <w:t>EPA / DEM Permit Requirement</w:t>
      </w:r>
      <w:r>
        <w:tab/>
      </w:r>
      <w:r>
        <w:tab/>
      </w:r>
      <w:r>
        <w:tab/>
        <w:t>=</w:t>
      </w:r>
      <w:r>
        <w:tab/>
        <w:t>85.0% min</w:t>
      </w:r>
      <w:r>
        <w:tab/>
      </w:r>
      <w:r>
        <w:tab/>
        <w:t>30.0 mg/L</w:t>
      </w:r>
    </w:p>
    <w:p w:rsidR="00B907E9" w:rsidRDefault="00B907E9" w:rsidP="00B907E9">
      <w:pPr>
        <w:pStyle w:val="NoSpacing"/>
        <w:ind w:left="720"/>
      </w:pPr>
      <w:r>
        <w:t>January achieved</w:t>
      </w:r>
      <w:r>
        <w:tab/>
      </w:r>
      <w:r>
        <w:tab/>
      </w:r>
      <w:r>
        <w:tab/>
      </w:r>
      <w:r>
        <w:tab/>
        <w:t>=</w:t>
      </w:r>
      <w:r>
        <w:tab/>
        <w:t>98.7%</w:t>
      </w:r>
      <w:r>
        <w:tab/>
      </w:r>
      <w:r>
        <w:tab/>
      </w:r>
      <w:r>
        <w:tab/>
        <w:t>2.1 mg/L</w:t>
      </w:r>
    </w:p>
    <w:p w:rsidR="00B907E9" w:rsidRDefault="00B907E9" w:rsidP="00B907E9">
      <w:pPr>
        <w:pStyle w:val="NoSpacing"/>
        <w:ind w:left="720"/>
      </w:pPr>
    </w:p>
    <w:p w:rsidR="00B907E9" w:rsidRDefault="00B907E9" w:rsidP="00B907E9">
      <w:pPr>
        <w:pStyle w:val="NoSpacing"/>
        <w:numPr>
          <w:ilvl w:val="0"/>
          <w:numId w:val="2"/>
        </w:numPr>
      </w:pPr>
      <w:r>
        <w:t>Total Suspended Solids</w:t>
      </w:r>
    </w:p>
    <w:p w:rsidR="00B907E9" w:rsidRDefault="00B907E9" w:rsidP="00B907E9">
      <w:pPr>
        <w:pStyle w:val="NoSpacing"/>
        <w:ind w:left="720"/>
      </w:pPr>
      <w:r>
        <w:t>EPA / DEM Permit Requirement</w:t>
      </w:r>
      <w:r>
        <w:tab/>
      </w:r>
      <w:r>
        <w:tab/>
      </w:r>
      <w:r>
        <w:tab/>
        <w:t>=</w:t>
      </w:r>
      <w:r>
        <w:tab/>
        <w:t>85.0%</w:t>
      </w:r>
      <w:r>
        <w:tab/>
      </w:r>
      <w:r>
        <w:tab/>
      </w:r>
      <w:r>
        <w:tab/>
        <w:t>30.0 mg/L</w:t>
      </w:r>
    </w:p>
    <w:p w:rsidR="00B907E9" w:rsidRDefault="00B907E9" w:rsidP="00B907E9">
      <w:pPr>
        <w:pStyle w:val="NoSpacing"/>
        <w:ind w:left="720"/>
      </w:pPr>
      <w:r>
        <w:t>January achieved</w:t>
      </w:r>
      <w:r>
        <w:tab/>
      </w:r>
      <w:r>
        <w:tab/>
      </w:r>
      <w:r>
        <w:tab/>
      </w:r>
      <w:r>
        <w:tab/>
        <w:t>=</w:t>
      </w:r>
      <w:r>
        <w:tab/>
        <w:t>98.9%</w:t>
      </w:r>
      <w:r>
        <w:tab/>
      </w:r>
      <w:r>
        <w:tab/>
      </w:r>
      <w:r>
        <w:tab/>
        <w:t>2.3 mg/L</w:t>
      </w:r>
    </w:p>
    <w:p w:rsidR="00B907E9" w:rsidRDefault="00B907E9" w:rsidP="00B907E9">
      <w:pPr>
        <w:pStyle w:val="NoSpacing"/>
        <w:ind w:left="720"/>
      </w:pPr>
    </w:p>
    <w:p w:rsidR="00B907E9" w:rsidRDefault="00B907E9" w:rsidP="00B907E9">
      <w:pPr>
        <w:pStyle w:val="NoSpacing"/>
        <w:numPr>
          <w:ilvl w:val="0"/>
          <w:numId w:val="2"/>
        </w:numPr>
      </w:pPr>
      <w:r>
        <w:t>Total Phosphorus</w:t>
      </w:r>
    </w:p>
    <w:p w:rsidR="00B907E9" w:rsidRDefault="00B907E9" w:rsidP="00B907E9">
      <w:pPr>
        <w:pStyle w:val="NoSpacing"/>
        <w:ind w:left="720"/>
      </w:pPr>
      <w:r>
        <w:t>EPA / DEM Permit Requirement</w:t>
      </w:r>
      <w:r>
        <w:tab/>
      </w:r>
      <w:r>
        <w:tab/>
      </w:r>
      <w:r>
        <w:tab/>
        <w:t>=</w:t>
      </w:r>
      <w:r>
        <w:tab/>
        <w:t>N/A</w:t>
      </w:r>
      <w:r>
        <w:tab/>
      </w:r>
      <w:r>
        <w:tab/>
      </w:r>
      <w:r>
        <w:tab/>
        <w:t>1.0 mg/L</w:t>
      </w:r>
    </w:p>
    <w:p w:rsidR="00B907E9" w:rsidRDefault="00B907E9" w:rsidP="00B907E9">
      <w:pPr>
        <w:pStyle w:val="NoSpacing"/>
        <w:ind w:left="720"/>
      </w:pPr>
      <w:r>
        <w:t>January achieved</w:t>
      </w:r>
      <w:r>
        <w:tab/>
      </w:r>
      <w:r>
        <w:tab/>
      </w:r>
      <w:r>
        <w:tab/>
      </w:r>
      <w:r>
        <w:tab/>
        <w:t>=</w:t>
      </w:r>
      <w:r>
        <w:tab/>
        <w:t>85.0%</w:t>
      </w:r>
      <w:r>
        <w:tab/>
      </w:r>
      <w:r>
        <w:tab/>
      </w:r>
      <w:r>
        <w:tab/>
        <w:t>0.39 mg/L</w:t>
      </w:r>
    </w:p>
    <w:p w:rsidR="00B907E9" w:rsidRDefault="00B907E9" w:rsidP="00B907E9">
      <w:pPr>
        <w:pStyle w:val="NoSpacing"/>
        <w:ind w:left="720"/>
      </w:pPr>
    </w:p>
    <w:p w:rsidR="00B907E9" w:rsidRDefault="00B907E9" w:rsidP="00B907E9">
      <w:pPr>
        <w:pStyle w:val="NoSpacing"/>
        <w:numPr>
          <w:ilvl w:val="0"/>
          <w:numId w:val="2"/>
        </w:numPr>
      </w:pPr>
      <w:r>
        <w:t>Total Ammonia</w:t>
      </w:r>
    </w:p>
    <w:p w:rsidR="00B907E9" w:rsidRDefault="00B907E9" w:rsidP="00B907E9">
      <w:pPr>
        <w:pStyle w:val="NoSpacing"/>
        <w:ind w:left="720"/>
      </w:pPr>
      <w:r>
        <w:t>EPA / DEM Permit Requirement</w:t>
      </w:r>
      <w:r>
        <w:tab/>
      </w:r>
      <w:r>
        <w:tab/>
      </w:r>
      <w:r>
        <w:tab/>
        <w:t>=</w:t>
      </w:r>
      <w:r>
        <w:tab/>
        <w:t>N/A</w:t>
      </w:r>
      <w:r>
        <w:tab/>
      </w:r>
      <w:r>
        <w:tab/>
      </w:r>
      <w:r>
        <w:tab/>
        <w:t>20.0 mg/L</w:t>
      </w:r>
    </w:p>
    <w:p w:rsidR="00B907E9" w:rsidRDefault="00B907E9" w:rsidP="00B907E9">
      <w:pPr>
        <w:pStyle w:val="NoSpacing"/>
        <w:ind w:left="720"/>
      </w:pPr>
      <w:r>
        <w:t>January achieved</w:t>
      </w:r>
      <w:r>
        <w:tab/>
      </w:r>
      <w:r>
        <w:tab/>
      </w:r>
      <w:r>
        <w:tab/>
      </w:r>
      <w:r>
        <w:tab/>
        <w:t>=</w:t>
      </w:r>
      <w:r>
        <w:tab/>
        <w:t>38.5%</w:t>
      </w:r>
      <w:r>
        <w:tab/>
      </w:r>
      <w:r>
        <w:tab/>
      </w:r>
      <w:r>
        <w:tab/>
        <w:t>9.91 mg/L</w:t>
      </w:r>
    </w:p>
    <w:p w:rsidR="00B907E9" w:rsidRDefault="00B907E9" w:rsidP="00B907E9">
      <w:pPr>
        <w:pStyle w:val="NoSpacing"/>
        <w:ind w:left="720"/>
      </w:pPr>
    </w:p>
    <w:p w:rsidR="00B907E9" w:rsidRDefault="00B907E9" w:rsidP="00B907E9">
      <w:pPr>
        <w:pStyle w:val="NoSpacing"/>
        <w:numPr>
          <w:ilvl w:val="0"/>
          <w:numId w:val="2"/>
        </w:numPr>
      </w:pPr>
      <w:r>
        <w:t>Total Copper</w:t>
      </w:r>
    </w:p>
    <w:p w:rsidR="00B907E9" w:rsidRDefault="00B907E9" w:rsidP="00B907E9">
      <w:pPr>
        <w:pStyle w:val="NoSpacing"/>
        <w:ind w:left="720"/>
      </w:pPr>
      <w:r>
        <w:t>EPA / DEM Permit Requirement</w:t>
      </w:r>
      <w:r>
        <w:tab/>
      </w:r>
      <w:r>
        <w:tab/>
      </w:r>
      <w:r>
        <w:tab/>
        <w:t>=</w:t>
      </w:r>
      <w:r>
        <w:tab/>
        <w:t>N/A</w:t>
      </w:r>
      <w:r>
        <w:tab/>
      </w:r>
      <w:r>
        <w:tab/>
      </w:r>
      <w:r>
        <w:tab/>
        <w:t xml:space="preserve">8.0 </w:t>
      </w:r>
      <w:proofErr w:type="spellStart"/>
      <w:r>
        <w:t>ug</w:t>
      </w:r>
      <w:proofErr w:type="spellEnd"/>
      <w:r>
        <w:t>/L</w:t>
      </w:r>
    </w:p>
    <w:p w:rsidR="00B907E9" w:rsidRDefault="00B907E9" w:rsidP="00B907E9">
      <w:pPr>
        <w:pStyle w:val="NoSpacing"/>
        <w:ind w:left="720"/>
      </w:pPr>
      <w:r>
        <w:t>January achieved</w:t>
      </w:r>
      <w:r>
        <w:tab/>
      </w:r>
      <w:r>
        <w:tab/>
      </w:r>
      <w:r>
        <w:tab/>
      </w:r>
      <w:r>
        <w:tab/>
        <w:t>=</w:t>
      </w:r>
      <w:r>
        <w:tab/>
        <w:t>98.4%</w:t>
      </w:r>
      <w:r>
        <w:tab/>
      </w:r>
      <w:r>
        <w:tab/>
      </w:r>
      <w:r>
        <w:tab/>
        <w:t xml:space="preserve">*2.8 </w:t>
      </w:r>
      <w:proofErr w:type="spellStart"/>
      <w:r>
        <w:t>ug</w:t>
      </w:r>
      <w:proofErr w:type="spellEnd"/>
      <w:r>
        <w:t>/L</w:t>
      </w:r>
    </w:p>
    <w:p w:rsidR="00B907E9" w:rsidRDefault="00B907E9" w:rsidP="00B907E9">
      <w:pPr>
        <w:pStyle w:val="NoSpacing"/>
        <w:ind w:left="720"/>
      </w:pPr>
    </w:p>
    <w:p w:rsidR="00B907E9" w:rsidRDefault="00B907E9" w:rsidP="00B907E9">
      <w:pPr>
        <w:pStyle w:val="NoSpacing"/>
        <w:numPr>
          <w:ilvl w:val="0"/>
          <w:numId w:val="2"/>
        </w:numPr>
      </w:pPr>
      <w:r>
        <w:t>Disposed Sludge</w:t>
      </w:r>
    </w:p>
    <w:p w:rsidR="00B907E9" w:rsidRDefault="00B907E9" w:rsidP="00B907E9">
      <w:pPr>
        <w:pStyle w:val="NoSpacing"/>
        <w:ind w:left="720"/>
      </w:pPr>
      <w:r>
        <w:t>Dry Tons Disposed of</w:t>
      </w:r>
      <w:r>
        <w:tab/>
      </w:r>
      <w:r>
        <w:tab/>
      </w:r>
      <w:r>
        <w:tab/>
      </w:r>
      <w:r>
        <w:tab/>
        <w:t>=</w:t>
      </w:r>
      <w:r>
        <w:tab/>
        <w:t>32.0</w:t>
      </w:r>
    </w:p>
    <w:p w:rsidR="00B907E9" w:rsidRDefault="00B907E9" w:rsidP="00B907E9">
      <w:pPr>
        <w:pStyle w:val="NoSpacing"/>
        <w:ind w:left="720"/>
      </w:pPr>
      <w:r>
        <w:t>Number of Loads Removed</w:t>
      </w:r>
      <w:r>
        <w:tab/>
      </w:r>
      <w:r>
        <w:tab/>
      </w:r>
      <w:r>
        <w:tab/>
        <w:t>=</w:t>
      </w:r>
      <w:r>
        <w:tab/>
        <w:t>27</w:t>
      </w:r>
    </w:p>
    <w:p w:rsidR="00B907E9" w:rsidRDefault="00B907E9" w:rsidP="00B907E9">
      <w:pPr>
        <w:pStyle w:val="NoSpacing"/>
        <w:ind w:left="720"/>
      </w:pPr>
      <w:r>
        <w:t>Average Dry Tons / Load</w:t>
      </w:r>
      <w:r>
        <w:tab/>
      </w:r>
      <w:r>
        <w:tab/>
      </w:r>
      <w:r>
        <w:tab/>
        <w:t>=</w:t>
      </w:r>
      <w:r>
        <w:tab/>
        <w:t>1.19</w:t>
      </w:r>
    </w:p>
    <w:p w:rsidR="00B907E9" w:rsidRDefault="00B907E9" w:rsidP="00B907E9">
      <w:pPr>
        <w:pStyle w:val="NoSpacing"/>
        <w:ind w:left="720"/>
      </w:pPr>
    </w:p>
    <w:p w:rsidR="00B907E9" w:rsidRDefault="00B907E9" w:rsidP="00B907E9">
      <w:pPr>
        <w:pStyle w:val="NoSpacing"/>
        <w:rPr>
          <w:sz w:val="18"/>
          <w:szCs w:val="18"/>
        </w:rPr>
      </w:pPr>
      <w:r>
        <w:rPr>
          <w:sz w:val="18"/>
          <w:szCs w:val="18"/>
        </w:rPr>
        <w:t>*The copper results for the last week of January have not been reported by the contract lab at the time this report was submitted.</w:t>
      </w:r>
    </w:p>
    <w:p w:rsidR="00B907E9" w:rsidRDefault="00B907E9" w:rsidP="00B907E9">
      <w:pPr>
        <w:pStyle w:val="NoSpacing"/>
        <w:rPr>
          <w:sz w:val="18"/>
          <w:szCs w:val="18"/>
        </w:rPr>
      </w:pPr>
    </w:p>
    <w:p w:rsidR="00B907E9" w:rsidRDefault="00B907E9" w:rsidP="00B907E9">
      <w:pPr>
        <w:pStyle w:val="NoSpacing"/>
      </w:pPr>
      <w:r>
        <w:rPr>
          <w:u w:val="single"/>
        </w:rPr>
        <w:t>Permit Excursions</w:t>
      </w:r>
    </w:p>
    <w:p w:rsidR="00B907E9" w:rsidRDefault="00B907E9" w:rsidP="00B907E9">
      <w:pPr>
        <w:pStyle w:val="NoSpacing"/>
      </w:pPr>
      <w:r>
        <w:t>There were no permit excursions to report for January 2023.</w:t>
      </w:r>
    </w:p>
    <w:p w:rsidR="003E51DF" w:rsidRDefault="003E51DF" w:rsidP="00B907E9">
      <w:pPr>
        <w:pStyle w:val="NoSpacing"/>
      </w:pPr>
    </w:p>
    <w:p w:rsidR="003E51DF" w:rsidRDefault="003E51DF" w:rsidP="00B907E9">
      <w:pPr>
        <w:pStyle w:val="NoSpacing"/>
      </w:pPr>
      <w:r>
        <w:t>The most recent permit excursions were two permit excursions reported in the month of October 2022, both for daily maximum Copper. The first excursion was on October 6</w:t>
      </w:r>
      <w:r w:rsidRPr="003E51DF">
        <w:rPr>
          <w:vertAlign w:val="superscript"/>
        </w:rPr>
        <w:t>th</w:t>
      </w:r>
      <w:r>
        <w:t xml:space="preserve"> and the second on October 13</w:t>
      </w:r>
      <w:r w:rsidRPr="003E51DF">
        <w:rPr>
          <w:vertAlign w:val="superscript"/>
        </w:rPr>
        <w:t>th</w:t>
      </w:r>
      <w:r>
        <w:t xml:space="preserve"> with the results reported as 16.1 </w:t>
      </w:r>
      <w:proofErr w:type="spellStart"/>
      <w:r>
        <w:t>ug</w:t>
      </w:r>
      <w:proofErr w:type="spellEnd"/>
      <w:r>
        <w:t xml:space="preserve">/L and 11.4 </w:t>
      </w:r>
      <w:proofErr w:type="spellStart"/>
      <w:r>
        <w:t>ug</w:t>
      </w:r>
      <w:proofErr w:type="spellEnd"/>
      <w:r>
        <w:t xml:space="preserve">/L respectively. The daily maximum Copper limit is 10.6 </w:t>
      </w:r>
      <w:proofErr w:type="spellStart"/>
      <w:r>
        <w:t>ug</w:t>
      </w:r>
      <w:proofErr w:type="spellEnd"/>
      <w:r>
        <w:t>/L.</w:t>
      </w:r>
    </w:p>
    <w:p w:rsidR="00613616" w:rsidRDefault="00613616" w:rsidP="00B907E9">
      <w:pPr>
        <w:pStyle w:val="NoSpacing"/>
      </w:pPr>
    </w:p>
    <w:p w:rsidR="00613616" w:rsidRDefault="00613616" w:rsidP="00B907E9">
      <w:pPr>
        <w:pStyle w:val="NoSpacing"/>
      </w:pPr>
      <w:r>
        <w:rPr>
          <w:u w:val="single"/>
        </w:rPr>
        <w:t>Callout Alarms</w:t>
      </w:r>
    </w:p>
    <w:p w:rsidR="00613616" w:rsidRDefault="00613616" w:rsidP="00B907E9">
      <w:pPr>
        <w:pStyle w:val="NoSpacing"/>
      </w:pPr>
      <w:r>
        <w:t>There were two (2) callout alarms at the wastewater treatment facility for January 2023.</w:t>
      </w:r>
    </w:p>
    <w:p w:rsidR="00613616" w:rsidRDefault="00613616" w:rsidP="00B907E9">
      <w:pPr>
        <w:pStyle w:val="NoSpacing"/>
      </w:pPr>
    </w:p>
    <w:p w:rsidR="00613616" w:rsidRDefault="00613616" w:rsidP="00B907E9">
      <w:pPr>
        <w:pStyle w:val="NoSpacing"/>
      </w:pPr>
      <w:r>
        <w:t xml:space="preserve">1/13/23 – Low Chlorine Residual – Debris found in ball check valves in both Hypo pumps #1 and #2, which caused pumps to stop pumping. </w:t>
      </w:r>
      <w:proofErr w:type="spellStart"/>
      <w:r>
        <w:t>Ran</w:t>
      </w:r>
      <w:proofErr w:type="spellEnd"/>
      <w:r>
        <w:t xml:space="preserve"> water to clean out debris and purged lines. Cleaned initial analyzer, checked inlet to ensure sample was reaching cell. Initial residual returned.</w:t>
      </w:r>
    </w:p>
    <w:p w:rsidR="00613616" w:rsidRDefault="00613616" w:rsidP="00B907E9">
      <w:pPr>
        <w:pStyle w:val="NoSpacing"/>
      </w:pPr>
    </w:p>
    <w:p w:rsidR="00613616" w:rsidRDefault="00613616" w:rsidP="00B907E9">
      <w:pPr>
        <w:pStyle w:val="NoSpacing"/>
      </w:pPr>
      <w:r>
        <w:t>1/14/23 – High Blended Sludge Tank – Blended tank #2 level was 11.3 feet. Ran Blended Sludge #2 in Hand to pump into primary tank to lower tank level and clear alarm.</w:t>
      </w:r>
    </w:p>
    <w:p w:rsidR="00613616" w:rsidRDefault="00613616" w:rsidP="00B907E9">
      <w:pPr>
        <w:pStyle w:val="NoSpacing"/>
      </w:pPr>
    </w:p>
    <w:p w:rsidR="00613616" w:rsidRDefault="00613616" w:rsidP="00B907E9">
      <w:pPr>
        <w:pStyle w:val="NoSpacing"/>
      </w:pPr>
      <w:r>
        <w:rPr>
          <w:b/>
        </w:rPr>
        <w:t>2.</w:t>
      </w:r>
      <w:r>
        <w:rPr>
          <w:b/>
        </w:rPr>
        <w:tab/>
        <w:t>COLLECTION SYSTEM OPERATIONS</w:t>
      </w:r>
    </w:p>
    <w:p w:rsidR="00613616" w:rsidRDefault="00613616" w:rsidP="00B907E9">
      <w:pPr>
        <w:pStyle w:val="NoSpacing"/>
      </w:pPr>
      <w:r>
        <w:lastRenderedPageBreak/>
        <w:t>There was one (1) after hour collection systems call-in response for the month of January 2023. Find the call-in table below:</w:t>
      </w:r>
    </w:p>
    <w:tbl>
      <w:tblPr>
        <w:tblStyle w:val="TableGrid"/>
        <w:tblW w:w="0" w:type="auto"/>
        <w:tblLook w:val="04A0" w:firstRow="1" w:lastRow="0" w:firstColumn="1" w:lastColumn="0" w:noHBand="0" w:noVBand="1"/>
      </w:tblPr>
      <w:tblGrid>
        <w:gridCol w:w="895"/>
        <w:gridCol w:w="2520"/>
        <w:gridCol w:w="2970"/>
        <w:gridCol w:w="2965"/>
      </w:tblGrid>
      <w:tr w:rsidR="00613616" w:rsidTr="00613616">
        <w:tc>
          <w:tcPr>
            <w:tcW w:w="895" w:type="dxa"/>
          </w:tcPr>
          <w:p w:rsidR="00613616" w:rsidRDefault="00613616" w:rsidP="00B907E9">
            <w:pPr>
              <w:pStyle w:val="NoSpacing"/>
            </w:pPr>
            <w:r>
              <w:t>Date</w:t>
            </w:r>
          </w:p>
        </w:tc>
        <w:tc>
          <w:tcPr>
            <w:tcW w:w="2520" w:type="dxa"/>
          </w:tcPr>
          <w:p w:rsidR="00613616" w:rsidRDefault="00613616" w:rsidP="00B907E9">
            <w:pPr>
              <w:pStyle w:val="NoSpacing"/>
            </w:pPr>
            <w:r>
              <w:t>Location</w:t>
            </w:r>
          </w:p>
        </w:tc>
        <w:tc>
          <w:tcPr>
            <w:tcW w:w="2970" w:type="dxa"/>
          </w:tcPr>
          <w:p w:rsidR="00613616" w:rsidRDefault="00613616" w:rsidP="00B907E9">
            <w:pPr>
              <w:pStyle w:val="NoSpacing"/>
            </w:pPr>
            <w:r>
              <w:t>Nature of Call / Alarm Condition</w:t>
            </w:r>
          </w:p>
        </w:tc>
        <w:tc>
          <w:tcPr>
            <w:tcW w:w="2965" w:type="dxa"/>
          </w:tcPr>
          <w:p w:rsidR="00613616" w:rsidRDefault="00613616" w:rsidP="00B907E9">
            <w:pPr>
              <w:pStyle w:val="NoSpacing"/>
            </w:pPr>
            <w:r>
              <w:t>Issue Found</w:t>
            </w:r>
          </w:p>
        </w:tc>
      </w:tr>
      <w:tr w:rsidR="00613616" w:rsidTr="00613616">
        <w:tc>
          <w:tcPr>
            <w:tcW w:w="895" w:type="dxa"/>
          </w:tcPr>
          <w:p w:rsidR="00613616" w:rsidRDefault="00613616" w:rsidP="00B907E9">
            <w:pPr>
              <w:pStyle w:val="NoSpacing"/>
            </w:pPr>
            <w:r>
              <w:t>1/3/23</w:t>
            </w:r>
          </w:p>
        </w:tc>
        <w:tc>
          <w:tcPr>
            <w:tcW w:w="2520" w:type="dxa"/>
          </w:tcPr>
          <w:p w:rsidR="00613616" w:rsidRDefault="00613616" w:rsidP="00B907E9">
            <w:pPr>
              <w:pStyle w:val="NoSpacing"/>
            </w:pPr>
            <w:r>
              <w:t>Eagle Peak PS, South Main Street PS, Beach Road ES and Rock Avenue ES</w:t>
            </w:r>
          </w:p>
        </w:tc>
        <w:tc>
          <w:tcPr>
            <w:tcW w:w="2970" w:type="dxa"/>
          </w:tcPr>
          <w:p w:rsidR="00613616" w:rsidRDefault="00613616" w:rsidP="00B907E9">
            <w:pPr>
              <w:pStyle w:val="NoSpacing"/>
            </w:pPr>
            <w:r>
              <w:t>Power Outage / Loss of Power</w:t>
            </w:r>
          </w:p>
        </w:tc>
        <w:tc>
          <w:tcPr>
            <w:tcW w:w="2965" w:type="dxa"/>
          </w:tcPr>
          <w:p w:rsidR="00613616" w:rsidRDefault="00613616" w:rsidP="00B907E9">
            <w:pPr>
              <w:pStyle w:val="NoSpacing"/>
            </w:pPr>
            <w:r>
              <w:t>Area power outage. Power back on. Checked stations.</w:t>
            </w:r>
          </w:p>
        </w:tc>
      </w:tr>
    </w:tbl>
    <w:p w:rsidR="00613616" w:rsidRDefault="00613616" w:rsidP="00B907E9">
      <w:pPr>
        <w:pStyle w:val="NoSpacing"/>
      </w:pPr>
    </w:p>
    <w:p w:rsidR="00613616" w:rsidRDefault="00613616" w:rsidP="00B907E9">
      <w:pPr>
        <w:pStyle w:val="NoSpacing"/>
      </w:pPr>
      <w:r>
        <w:rPr>
          <w:b/>
        </w:rPr>
        <w:t xml:space="preserve">3. </w:t>
      </w:r>
      <w:r>
        <w:rPr>
          <w:b/>
        </w:rPr>
        <w:tab/>
        <w:t>OTHER ACTIVITIES &amp; CURRENT ISSUES</w:t>
      </w:r>
    </w:p>
    <w:p w:rsidR="00613616" w:rsidRDefault="00613616" w:rsidP="00B907E9">
      <w:pPr>
        <w:pStyle w:val="NoSpacing"/>
      </w:pPr>
    </w:p>
    <w:p w:rsidR="00613616" w:rsidRDefault="00613616" w:rsidP="00B907E9">
      <w:pPr>
        <w:pStyle w:val="NoSpacing"/>
      </w:pPr>
      <w:r>
        <w:t>1/13/23 – BETA submitted the Hazard Mitigation Grant Program application to RIEMA / FEMA for grant to fund the projects cited in the Resiliency Plan recently approved by RIDEM.</w:t>
      </w:r>
    </w:p>
    <w:p w:rsidR="00613616" w:rsidRDefault="00613616" w:rsidP="00B907E9">
      <w:pPr>
        <w:pStyle w:val="NoSpacing"/>
      </w:pPr>
    </w:p>
    <w:p w:rsidR="00613616" w:rsidRDefault="00613616" w:rsidP="00B907E9">
      <w:pPr>
        <w:pStyle w:val="NoSpacing"/>
      </w:pPr>
      <w:r>
        <w:t>1/18/23 – Attended the RI-CHAMP (RI Coastal, Hazards, Analysis, Modeling and Prediction) DEM Wastewater Treatment Dashboard workshop at URI 10:30 AM – 2:30 PM.</w:t>
      </w:r>
    </w:p>
    <w:p w:rsidR="00613616" w:rsidRDefault="00613616" w:rsidP="00B907E9">
      <w:pPr>
        <w:pStyle w:val="NoSpacing"/>
      </w:pPr>
    </w:p>
    <w:p w:rsidR="00613616" w:rsidRDefault="00613616" w:rsidP="00B907E9">
      <w:pPr>
        <w:pStyle w:val="NoSpacing"/>
      </w:pPr>
      <w:r>
        <w:t>1/19/23 – Upgrade plans submitted to RIDEM. Meeting with Alex Pinto of RIDEM at 2 PM to review plans. James Dyment and Alan Gunnison of BETA and BSC Superintendent attended meeting.</w:t>
      </w:r>
    </w:p>
    <w:p w:rsidR="00613616" w:rsidRDefault="00613616" w:rsidP="00B907E9">
      <w:pPr>
        <w:pStyle w:val="NoSpacing"/>
      </w:pPr>
    </w:p>
    <w:p w:rsidR="00613616" w:rsidRDefault="00613616" w:rsidP="00B907E9">
      <w:pPr>
        <w:pStyle w:val="NoSpacing"/>
      </w:pPr>
      <w:r>
        <w:t>1/23/23 – AVA on site to perform infrared testing on MCC1 and MCC2 electrical buckets.</w:t>
      </w:r>
    </w:p>
    <w:p w:rsidR="00613616" w:rsidRDefault="00613616" w:rsidP="00B907E9">
      <w:pPr>
        <w:pStyle w:val="NoSpacing"/>
      </w:pPr>
    </w:p>
    <w:p w:rsidR="00613616" w:rsidRDefault="00613616" w:rsidP="00B907E9">
      <w:pPr>
        <w:pStyle w:val="NoSpacing"/>
      </w:pPr>
      <w:r>
        <w:t xml:space="preserve">1/25/23 – Jenn Wood </w:t>
      </w:r>
      <w:r w:rsidR="000C3227">
        <w:t xml:space="preserve">of Tidal Vision and Sean </w:t>
      </w:r>
      <w:proofErr w:type="spellStart"/>
      <w:r w:rsidR="000C3227">
        <w:t>Murtaugh</w:t>
      </w:r>
      <w:proofErr w:type="spellEnd"/>
      <w:r w:rsidR="000C3227">
        <w:t xml:space="preserve"> of </w:t>
      </w:r>
      <w:proofErr w:type="spellStart"/>
      <w:r w:rsidR="000C3227">
        <w:t>Brenntag</w:t>
      </w:r>
      <w:proofErr w:type="spellEnd"/>
      <w:r w:rsidR="000C3227">
        <w:t xml:space="preserve"> on site to perform more jar testing using various products.</w:t>
      </w:r>
    </w:p>
    <w:p w:rsidR="000C3227" w:rsidRDefault="000C3227" w:rsidP="00B907E9">
      <w:pPr>
        <w:pStyle w:val="NoSpacing"/>
      </w:pPr>
    </w:p>
    <w:p w:rsidR="000C3227" w:rsidRDefault="000C3227" w:rsidP="00B907E9">
      <w:pPr>
        <w:pStyle w:val="NoSpacing"/>
      </w:pPr>
      <w:r>
        <w:t xml:space="preserve">1/26/23 – Received call from Matt Puglia of RIDEM about what Joe </w:t>
      </w:r>
      <w:proofErr w:type="spellStart"/>
      <w:r>
        <w:t>Habarek</w:t>
      </w:r>
      <w:proofErr w:type="spellEnd"/>
      <w:r>
        <w:t xml:space="preserve"> is requiring with the PAC trial, which is he wants a written statement or evidence that we will be able to meet an aluminum limit of 141 </w:t>
      </w:r>
      <w:proofErr w:type="spellStart"/>
      <w:r>
        <w:t>ug</w:t>
      </w:r>
      <w:proofErr w:type="spellEnd"/>
      <w:r>
        <w:t>/L during the trial.</w:t>
      </w:r>
    </w:p>
    <w:p w:rsidR="000C3227" w:rsidRDefault="000C3227" w:rsidP="00B907E9">
      <w:pPr>
        <w:pStyle w:val="NoSpacing"/>
      </w:pPr>
    </w:p>
    <w:p w:rsidR="000C3227" w:rsidRDefault="000C3227" w:rsidP="00B907E9">
      <w:pPr>
        <w:pStyle w:val="NoSpacing"/>
      </w:pPr>
      <w:r>
        <w:t xml:space="preserve">1/26/23 – Peter </w:t>
      </w:r>
      <w:proofErr w:type="spellStart"/>
      <w:r>
        <w:t>Lipert</w:t>
      </w:r>
      <w:proofErr w:type="spellEnd"/>
      <w:r>
        <w:t xml:space="preserve"> of Claro on site to take more precise measurements of the </w:t>
      </w:r>
      <w:proofErr w:type="spellStart"/>
      <w:r>
        <w:t>headworks</w:t>
      </w:r>
      <w:proofErr w:type="spellEnd"/>
      <w:r>
        <w:t xml:space="preserve"> for the upgrade regarding the fine screen, wash press and conveyor layout.</w:t>
      </w:r>
    </w:p>
    <w:p w:rsidR="000C3227" w:rsidRDefault="000C3227" w:rsidP="00B907E9">
      <w:pPr>
        <w:pStyle w:val="NoSpacing"/>
      </w:pPr>
    </w:p>
    <w:p w:rsidR="000C3227" w:rsidRDefault="000C3227" w:rsidP="00B907E9">
      <w:pPr>
        <w:pStyle w:val="NoSpacing"/>
      </w:pPr>
      <w:r>
        <w:t xml:space="preserve">1/27/23 – Had conference call with James and Steve </w:t>
      </w:r>
      <w:proofErr w:type="spellStart"/>
      <w:r>
        <w:t>Richtarik</w:t>
      </w:r>
      <w:proofErr w:type="spellEnd"/>
      <w:r>
        <w:t xml:space="preserve"> of BETA to discuss the PAC trial and RIDEM’s requirements. Steve suggested I do some jar tests, send supernatant samples out for aluminum analysis, and see what we get.</w:t>
      </w:r>
    </w:p>
    <w:p w:rsidR="000C3227" w:rsidRDefault="000C3227" w:rsidP="00B907E9">
      <w:pPr>
        <w:pStyle w:val="NoSpacing"/>
      </w:pPr>
    </w:p>
    <w:p w:rsidR="000C3227" w:rsidRDefault="000C3227" w:rsidP="00B907E9">
      <w:pPr>
        <w:pStyle w:val="NoSpacing"/>
      </w:pPr>
      <w:r>
        <w:t>1/30/23 – Bob Briscoe of RE Erickson on site to perform the influent flow meter calibration check.</w:t>
      </w:r>
    </w:p>
    <w:p w:rsidR="000C3227" w:rsidRDefault="000C3227" w:rsidP="00B907E9">
      <w:pPr>
        <w:pStyle w:val="NoSpacing"/>
      </w:pPr>
    </w:p>
    <w:p w:rsidR="000C3227" w:rsidRDefault="000C3227" w:rsidP="00B907E9">
      <w:pPr>
        <w:pStyle w:val="NoSpacing"/>
      </w:pPr>
      <w:r>
        <w:t>1/31/23 – Participated in EPA / RIDEM Tier 2 training ZOOM meeting from 10:30 AM – 12 PM.</w:t>
      </w:r>
    </w:p>
    <w:p w:rsidR="008E133B" w:rsidRDefault="008E133B" w:rsidP="00B907E9">
      <w:pPr>
        <w:pStyle w:val="NoSpacing"/>
      </w:pPr>
    </w:p>
    <w:p w:rsidR="008E133B" w:rsidRDefault="008E133B" w:rsidP="00B907E9">
      <w:pPr>
        <w:pStyle w:val="NoSpacing"/>
      </w:pPr>
      <w:r>
        <w:t xml:space="preserve">Mr. Emond gave a brief summary of the Superintendent’s Report. </w:t>
      </w:r>
    </w:p>
    <w:p w:rsidR="008E133B" w:rsidRPr="008E133B" w:rsidRDefault="008E133B" w:rsidP="00B907E9">
      <w:pPr>
        <w:pStyle w:val="NoSpacing"/>
      </w:pPr>
      <w:r>
        <w:rPr>
          <w:b/>
        </w:rPr>
        <w:t xml:space="preserve">Voted – </w:t>
      </w:r>
      <w:r>
        <w:t>Mr.</w:t>
      </w:r>
      <w:r w:rsidR="004C2FD9">
        <w:t xml:space="preserve"> Rouleau</w:t>
      </w:r>
      <w:r>
        <w:t xml:space="preserve"> made a motion to accept the Superintendent’s Report. The mo</w:t>
      </w:r>
      <w:r w:rsidR="004C2FD9">
        <w:t>tion was seconded by Mr. Nolan</w:t>
      </w:r>
      <w:r>
        <w:t>. All in favor, so voted.</w:t>
      </w:r>
    </w:p>
    <w:p w:rsidR="000C3227" w:rsidRDefault="000C3227" w:rsidP="00B907E9">
      <w:pPr>
        <w:pStyle w:val="NoSpacing"/>
      </w:pPr>
    </w:p>
    <w:p w:rsidR="000C3227" w:rsidRDefault="000C3227" w:rsidP="00B907E9">
      <w:pPr>
        <w:pStyle w:val="NoSpacing"/>
      </w:pPr>
    </w:p>
    <w:p w:rsidR="000C3227" w:rsidRDefault="000C3227" w:rsidP="00B907E9">
      <w:pPr>
        <w:pStyle w:val="NoSpacing"/>
      </w:pPr>
      <w:r>
        <w:rPr>
          <w:b/>
        </w:rPr>
        <w:t xml:space="preserve">Sewer Use/Sewer Assessment Write-Offs – </w:t>
      </w:r>
      <w:r>
        <w:t>None</w:t>
      </w:r>
    </w:p>
    <w:p w:rsidR="000C3227" w:rsidRDefault="000C3227" w:rsidP="00B907E9">
      <w:pPr>
        <w:pStyle w:val="NoSpacing"/>
      </w:pPr>
    </w:p>
    <w:p w:rsidR="000C3227" w:rsidRDefault="000C3227" w:rsidP="00B907E9">
      <w:pPr>
        <w:pStyle w:val="NoSpacing"/>
      </w:pPr>
    </w:p>
    <w:p w:rsidR="000C3227" w:rsidRPr="004C2FD9" w:rsidRDefault="000C3227" w:rsidP="00B907E9">
      <w:pPr>
        <w:pStyle w:val="NoSpacing"/>
      </w:pPr>
      <w:r>
        <w:rPr>
          <w:b/>
        </w:rPr>
        <w:lastRenderedPageBreak/>
        <w:t xml:space="preserve">Adjournment – </w:t>
      </w:r>
      <w:r w:rsidR="004C2FD9">
        <w:t>Mr. Andrews made a motion to adjourn the Meeting. The motion was seconded by Mr. Rouleau. All in favor, so voted.</w:t>
      </w:r>
    </w:p>
    <w:p w:rsidR="000C3227" w:rsidRDefault="000C3227" w:rsidP="00B907E9">
      <w:pPr>
        <w:pStyle w:val="NoSpacing"/>
      </w:pPr>
    </w:p>
    <w:p w:rsidR="000C3227" w:rsidRDefault="000C3227" w:rsidP="00B907E9">
      <w:pPr>
        <w:pStyle w:val="NoSpacing"/>
      </w:pPr>
    </w:p>
    <w:p w:rsidR="000C3227" w:rsidRDefault="000C3227" w:rsidP="00B907E9">
      <w:pPr>
        <w:pStyle w:val="NoSpacing"/>
      </w:pPr>
      <w:r>
        <w:t>Respectfully Submitted,</w:t>
      </w:r>
    </w:p>
    <w:p w:rsidR="000C3227" w:rsidRDefault="000C3227" w:rsidP="00B907E9">
      <w:pPr>
        <w:pStyle w:val="NoSpacing"/>
      </w:pPr>
    </w:p>
    <w:p w:rsidR="000C3227" w:rsidRDefault="000C3227" w:rsidP="00B907E9">
      <w:pPr>
        <w:pStyle w:val="NoSpacing"/>
      </w:pPr>
    </w:p>
    <w:p w:rsidR="000C3227" w:rsidRDefault="000C3227" w:rsidP="00B907E9">
      <w:pPr>
        <w:pStyle w:val="NoSpacing"/>
      </w:pPr>
      <w:r>
        <w:t>Jacqueline Batalon</w:t>
      </w:r>
    </w:p>
    <w:p w:rsidR="000C3227" w:rsidRDefault="000C3227" w:rsidP="00B907E9">
      <w:pPr>
        <w:pStyle w:val="NoSpacing"/>
      </w:pPr>
      <w:r>
        <w:t>Financial Aide</w:t>
      </w:r>
    </w:p>
    <w:p w:rsidR="00BA0C1B" w:rsidRDefault="00BA0C1B" w:rsidP="00B907E9">
      <w:pPr>
        <w:pStyle w:val="NoSpacing"/>
      </w:pPr>
    </w:p>
    <w:p w:rsidR="00BA0C1B" w:rsidRDefault="00BA0C1B" w:rsidP="00B907E9">
      <w:pPr>
        <w:pStyle w:val="NoSpacing"/>
      </w:pPr>
    </w:p>
    <w:p w:rsidR="00E46222" w:rsidRDefault="00E46222" w:rsidP="00E46222">
      <w:pPr>
        <w:pStyle w:val="NoSpacing"/>
      </w:pPr>
      <w:r>
        <w:t>I have read the Minutes of the previous pages and hereby ratify the same.</w:t>
      </w:r>
    </w:p>
    <w:p w:rsidR="00E46222" w:rsidRDefault="00E46222" w:rsidP="00E46222">
      <w:pPr>
        <w:pStyle w:val="NoSpacing"/>
      </w:pPr>
    </w:p>
    <w:p w:rsidR="00E46222" w:rsidRDefault="00E46222" w:rsidP="00E46222">
      <w:pPr>
        <w:pStyle w:val="NoSpacing"/>
      </w:pPr>
    </w:p>
    <w:p w:rsidR="00E46222" w:rsidRDefault="00E46222" w:rsidP="00E46222">
      <w:pPr>
        <w:pStyle w:val="NoSpacing"/>
      </w:pPr>
    </w:p>
    <w:p w:rsidR="00E46222" w:rsidRDefault="00E46222" w:rsidP="00E46222">
      <w:pPr>
        <w:pStyle w:val="NoSpacing"/>
      </w:pPr>
      <w:r>
        <w:t>___________________________    ___________________________    ___________________________</w:t>
      </w:r>
    </w:p>
    <w:p w:rsidR="00E46222" w:rsidRDefault="00E46222" w:rsidP="00E46222">
      <w:pPr>
        <w:pStyle w:val="NoSpacing"/>
      </w:pPr>
      <w:r>
        <w:t>William Andrews</w:t>
      </w:r>
      <w:r>
        <w:tab/>
      </w:r>
      <w:r>
        <w:tab/>
        <w:t xml:space="preserve">      Richard Nolan</w:t>
      </w:r>
      <w:r>
        <w:tab/>
      </w:r>
      <w:r>
        <w:tab/>
        <w:t xml:space="preserve">            Gary Rouleau</w:t>
      </w:r>
    </w:p>
    <w:p w:rsidR="00E46222" w:rsidRDefault="00E46222" w:rsidP="00E46222">
      <w:pPr>
        <w:pStyle w:val="NoSpacing"/>
      </w:pPr>
      <w:r>
        <w:t>Chairman</w:t>
      </w:r>
      <w:r>
        <w:tab/>
      </w:r>
      <w:r>
        <w:tab/>
      </w:r>
      <w:r>
        <w:tab/>
        <w:t xml:space="preserve">      Vice Chairman</w:t>
      </w:r>
      <w:r>
        <w:tab/>
      </w:r>
      <w:r>
        <w:tab/>
        <w:t xml:space="preserve">            Commission Member</w:t>
      </w:r>
    </w:p>
    <w:p w:rsidR="00E46222" w:rsidRDefault="00E46222" w:rsidP="00E46222">
      <w:pPr>
        <w:pStyle w:val="NoSpacing"/>
      </w:pPr>
    </w:p>
    <w:p w:rsidR="00E46222" w:rsidRDefault="00E46222" w:rsidP="00E46222">
      <w:pPr>
        <w:pStyle w:val="NoSpacing"/>
      </w:pPr>
    </w:p>
    <w:p w:rsidR="00E46222" w:rsidRDefault="00E46222" w:rsidP="00E46222">
      <w:pPr>
        <w:pStyle w:val="NoSpacing"/>
      </w:pPr>
    </w:p>
    <w:p w:rsidR="00E46222" w:rsidRDefault="00E46222" w:rsidP="00E46222">
      <w:pPr>
        <w:pStyle w:val="NoSpacing"/>
      </w:pPr>
      <w:r>
        <w:t>___________________________</w:t>
      </w:r>
    </w:p>
    <w:p w:rsidR="00E46222" w:rsidRDefault="00E46222" w:rsidP="00E46222">
      <w:pPr>
        <w:pStyle w:val="NoSpacing"/>
      </w:pPr>
      <w:r>
        <w:t>Daniel Joubert</w:t>
      </w:r>
    </w:p>
    <w:p w:rsidR="00E46222" w:rsidRPr="000C3227" w:rsidRDefault="00E46222" w:rsidP="00E46222">
      <w:pPr>
        <w:pStyle w:val="NoSpacing"/>
      </w:pPr>
      <w:r>
        <w:t>Commission Member</w:t>
      </w:r>
    </w:p>
    <w:p w:rsidR="00BA0C1B" w:rsidRDefault="00BA0C1B" w:rsidP="00B907E9">
      <w:pPr>
        <w:pStyle w:val="NoSpacing"/>
      </w:pPr>
      <w:bookmarkStart w:id="0" w:name="_GoBack"/>
      <w:bookmarkEnd w:id="0"/>
    </w:p>
    <w:sectPr w:rsidR="00BA0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C28CB"/>
    <w:multiLevelType w:val="hybridMultilevel"/>
    <w:tmpl w:val="9E40A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03430D"/>
    <w:multiLevelType w:val="hybridMultilevel"/>
    <w:tmpl w:val="D338AE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83"/>
    <w:rsid w:val="00024EF5"/>
    <w:rsid w:val="000C3227"/>
    <w:rsid w:val="000C3F47"/>
    <w:rsid w:val="000F5405"/>
    <w:rsid w:val="003D5F83"/>
    <w:rsid w:val="003E51DF"/>
    <w:rsid w:val="004473ED"/>
    <w:rsid w:val="004C2FD9"/>
    <w:rsid w:val="00613616"/>
    <w:rsid w:val="008E133B"/>
    <w:rsid w:val="009D3464"/>
    <w:rsid w:val="00A6548A"/>
    <w:rsid w:val="00B907E9"/>
    <w:rsid w:val="00BA0C1B"/>
    <w:rsid w:val="00BB4FE5"/>
    <w:rsid w:val="00BD6CB5"/>
    <w:rsid w:val="00E46222"/>
    <w:rsid w:val="00EB184C"/>
    <w:rsid w:val="00FA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93DB"/>
  <w15:chartTrackingRefBased/>
  <w15:docId w15:val="{C5BD93AC-516E-41E3-9E3F-4D40CFFE1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F83"/>
    <w:pPr>
      <w:spacing w:after="0" w:line="240" w:lineRule="auto"/>
    </w:pPr>
  </w:style>
  <w:style w:type="table" w:styleId="TableGrid">
    <w:name w:val="Table Grid"/>
    <w:basedOn w:val="TableNormal"/>
    <w:uiPriority w:val="39"/>
    <w:rsid w:val="0061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A0C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294</TotalTime>
  <Pages>5</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Batalon</dc:creator>
  <cp:keywords/>
  <dc:description/>
  <cp:lastModifiedBy>Jackie Batalon</cp:lastModifiedBy>
  <cp:revision>7</cp:revision>
  <cp:lastPrinted>2023-03-08T15:40:00Z</cp:lastPrinted>
  <dcterms:created xsi:type="dcterms:W3CDTF">2023-02-15T18:02:00Z</dcterms:created>
  <dcterms:modified xsi:type="dcterms:W3CDTF">2023-03-08T16:20:00Z</dcterms:modified>
</cp:coreProperties>
</file>